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3AF87" w14:textId="77777777" w:rsidR="003B0164" w:rsidRPr="00547827" w:rsidRDefault="003B0164" w:rsidP="00547827">
      <w:pPr>
        <w:pStyle w:val="Tytu"/>
        <w:spacing w:before="120" w:after="120" w:line="276" w:lineRule="auto"/>
        <w:rPr>
          <w:rFonts w:cs="Arial"/>
          <w:bCs/>
          <w:spacing w:val="0"/>
          <w:szCs w:val="24"/>
        </w:rPr>
      </w:pPr>
      <w:r w:rsidRPr="00547827">
        <w:rPr>
          <w:rFonts w:cs="Arial"/>
          <w:bCs/>
          <w:spacing w:val="0"/>
          <w:szCs w:val="24"/>
        </w:rPr>
        <w:t>Kryteria wyboru projektów</w:t>
      </w:r>
    </w:p>
    <w:p w14:paraId="6D81C70D" w14:textId="77777777" w:rsidR="003B0164" w:rsidRPr="00547827" w:rsidRDefault="003B0164" w:rsidP="00547827">
      <w:pPr>
        <w:pStyle w:val="Podtytu"/>
        <w:spacing w:before="120" w:after="120"/>
        <w:rPr>
          <w:rFonts w:cs="Arial"/>
          <w:spacing w:val="0"/>
          <w:szCs w:val="24"/>
        </w:rPr>
      </w:pPr>
      <w:r w:rsidRPr="00547827">
        <w:rPr>
          <w:rStyle w:val="PodtytuZnak"/>
          <w:rFonts w:cs="Arial"/>
          <w:b/>
          <w:bCs/>
          <w:spacing w:val="0"/>
          <w:szCs w:val="24"/>
        </w:rPr>
        <w:t xml:space="preserve">Priorytet </w:t>
      </w:r>
      <w:r w:rsidR="00C960CC" w:rsidRPr="00547827">
        <w:rPr>
          <w:rStyle w:val="PodtytuZnak"/>
          <w:rFonts w:cs="Arial"/>
          <w:b/>
          <w:bCs/>
          <w:spacing w:val="0"/>
          <w:szCs w:val="24"/>
        </w:rPr>
        <w:t>5</w:t>
      </w:r>
      <w:r w:rsidRPr="00547827">
        <w:rPr>
          <w:rStyle w:val="PodtytuZnak"/>
          <w:rFonts w:cs="Arial"/>
          <w:b/>
          <w:bCs/>
          <w:spacing w:val="0"/>
          <w:szCs w:val="24"/>
        </w:rPr>
        <w:t>.</w:t>
      </w:r>
      <w:r w:rsidRPr="00547827">
        <w:rPr>
          <w:rFonts w:cs="Arial"/>
          <w:spacing w:val="0"/>
          <w:szCs w:val="24"/>
        </w:rPr>
        <w:t xml:space="preserve"> </w:t>
      </w:r>
      <w:r w:rsidR="00C960CC" w:rsidRPr="00547827">
        <w:rPr>
          <w:rFonts w:cs="Arial"/>
          <w:spacing w:val="0"/>
          <w:szCs w:val="24"/>
        </w:rPr>
        <w:t>Fundusze Europejskie na wzmacnianie potencjałów endogenicznych regionu</w:t>
      </w:r>
      <w:r w:rsidR="00544969" w:rsidRPr="00547827">
        <w:rPr>
          <w:rFonts w:cs="Arial"/>
          <w:spacing w:val="0"/>
          <w:szCs w:val="24"/>
        </w:rPr>
        <w:t xml:space="preserve"> </w:t>
      </w:r>
    </w:p>
    <w:p w14:paraId="26BE24FA" w14:textId="1575714A" w:rsidR="003B0164" w:rsidRPr="00547827" w:rsidRDefault="003B0164" w:rsidP="00547827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/>
          <w:sz w:val="24"/>
          <w:szCs w:val="24"/>
        </w:rPr>
        <w:t xml:space="preserve">Cel szczegółowy </w:t>
      </w:r>
      <w:r w:rsidR="00C960CC" w:rsidRPr="00547827">
        <w:rPr>
          <w:rFonts w:ascii="Arial" w:hAnsi="Arial" w:cs="Arial"/>
          <w:b/>
          <w:sz w:val="24"/>
          <w:szCs w:val="24"/>
        </w:rPr>
        <w:t>5</w:t>
      </w:r>
      <w:r w:rsidRPr="00547827">
        <w:rPr>
          <w:rFonts w:ascii="Arial" w:hAnsi="Arial" w:cs="Arial"/>
          <w:b/>
          <w:sz w:val="24"/>
          <w:szCs w:val="24"/>
        </w:rPr>
        <w:t xml:space="preserve"> i.</w:t>
      </w:r>
      <w:r w:rsidRPr="00547827">
        <w:rPr>
          <w:rFonts w:ascii="Arial" w:hAnsi="Arial" w:cs="Arial"/>
          <w:bCs/>
          <w:sz w:val="24"/>
          <w:szCs w:val="24"/>
        </w:rPr>
        <w:t xml:space="preserve"> </w:t>
      </w:r>
      <w:r w:rsidR="00C921A2" w:rsidRPr="00547827">
        <w:rPr>
          <w:rFonts w:ascii="Arial" w:hAnsi="Arial" w:cs="Arial"/>
          <w:bCs/>
          <w:sz w:val="24"/>
          <w:szCs w:val="24"/>
        </w:rPr>
        <w:t>Wspieranie zintegrowanego i sprzyjającego włączeniu społecznemu rozwoju społecznego, gospodarczego i</w:t>
      </w:r>
      <w:r w:rsidR="005A3340" w:rsidRPr="00547827">
        <w:rPr>
          <w:rFonts w:ascii="Arial" w:hAnsi="Arial" w:cs="Arial"/>
          <w:bCs/>
          <w:sz w:val="24"/>
          <w:szCs w:val="24"/>
        </w:rPr>
        <w:t> </w:t>
      </w:r>
      <w:r w:rsidR="00C921A2" w:rsidRPr="00547827">
        <w:rPr>
          <w:rFonts w:ascii="Arial" w:hAnsi="Arial" w:cs="Arial"/>
          <w:bCs/>
          <w:sz w:val="24"/>
          <w:szCs w:val="24"/>
        </w:rPr>
        <w:t xml:space="preserve">środowiskowego, kultury, dziedzictwa naturalnego, zrównoważonej turystyki i bezpieczeństwa na obszarach miejskich </w:t>
      </w:r>
    </w:p>
    <w:p w14:paraId="679D49FC" w14:textId="77777777" w:rsidR="003B0164" w:rsidRPr="00547827" w:rsidRDefault="003B0164" w:rsidP="00547827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/>
          <w:sz w:val="24"/>
          <w:szCs w:val="24"/>
        </w:rPr>
        <w:t xml:space="preserve">Działanie </w:t>
      </w:r>
      <w:r w:rsidR="00C960CC" w:rsidRPr="00547827">
        <w:rPr>
          <w:rFonts w:ascii="Arial" w:hAnsi="Arial" w:cs="Arial"/>
          <w:b/>
          <w:sz w:val="24"/>
          <w:szCs w:val="24"/>
        </w:rPr>
        <w:t>5.</w:t>
      </w:r>
      <w:r w:rsidR="00D86EA2" w:rsidRPr="00547827">
        <w:rPr>
          <w:rFonts w:ascii="Arial" w:hAnsi="Arial" w:cs="Arial"/>
          <w:b/>
          <w:sz w:val="24"/>
          <w:szCs w:val="24"/>
        </w:rPr>
        <w:t>8</w:t>
      </w:r>
      <w:r w:rsidRPr="00547827">
        <w:rPr>
          <w:rFonts w:ascii="Arial" w:hAnsi="Arial" w:cs="Arial"/>
          <w:bCs/>
          <w:sz w:val="24"/>
          <w:szCs w:val="24"/>
        </w:rPr>
        <w:t xml:space="preserve"> </w:t>
      </w:r>
      <w:r w:rsidR="00D86EA2" w:rsidRPr="00547827">
        <w:rPr>
          <w:rFonts w:ascii="Arial" w:hAnsi="Arial" w:cs="Arial"/>
          <w:bCs/>
          <w:sz w:val="24"/>
          <w:szCs w:val="24"/>
        </w:rPr>
        <w:t>Rewitalizacja miast prezydenckich</w:t>
      </w:r>
    </w:p>
    <w:p w14:paraId="182C271C" w14:textId="77777777" w:rsidR="00AA612D" w:rsidRPr="00547827" w:rsidRDefault="003B0164" w:rsidP="00547827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/>
          <w:sz w:val="24"/>
          <w:szCs w:val="24"/>
        </w:rPr>
        <w:t>Sposób wyboru projektów:</w:t>
      </w:r>
      <w:r w:rsidRPr="00547827">
        <w:rPr>
          <w:rFonts w:ascii="Arial" w:hAnsi="Arial" w:cs="Arial"/>
          <w:bCs/>
          <w:sz w:val="24"/>
          <w:szCs w:val="24"/>
        </w:rPr>
        <w:t xml:space="preserve"> konkurencyjny</w:t>
      </w:r>
    </w:p>
    <w:p w14:paraId="70E5197D" w14:textId="561BC494" w:rsidR="004048AF" w:rsidRPr="00547827" w:rsidRDefault="00324D2F" w:rsidP="0054782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Cs/>
          <w:sz w:val="24"/>
          <w:szCs w:val="24"/>
        </w:rPr>
        <w:t>Nabór jest skierowany do następujących podmiotów</w:t>
      </w:r>
      <w:r w:rsidR="00880602" w:rsidRPr="00547827">
        <w:rPr>
          <w:rFonts w:ascii="Arial" w:hAnsi="Arial" w:cs="Arial"/>
          <w:bCs/>
          <w:sz w:val="24"/>
          <w:szCs w:val="24"/>
        </w:rPr>
        <w:t>:</w:t>
      </w:r>
      <w:r w:rsidRPr="00547827">
        <w:rPr>
          <w:rFonts w:ascii="Arial" w:hAnsi="Arial" w:cs="Arial"/>
          <w:bCs/>
          <w:sz w:val="24"/>
          <w:szCs w:val="24"/>
        </w:rPr>
        <w:t xml:space="preserve"> </w:t>
      </w:r>
      <w:r w:rsidR="00AA612D" w:rsidRPr="00547827">
        <w:rPr>
          <w:rFonts w:ascii="Arial" w:hAnsi="Arial" w:cs="Arial"/>
          <w:bCs/>
          <w:sz w:val="24"/>
          <w:szCs w:val="24"/>
        </w:rPr>
        <w:t>j</w:t>
      </w:r>
      <w:r w:rsidR="007B0700" w:rsidRPr="00547827">
        <w:rPr>
          <w:rFonts w:ascii="Arial" w:hAnsi="Arial" w:cs="Arial"/>
          <w:bCs/>
          <w:sz w:val="24"/>
          <w:szCs w:val="24"/>
        </w:rPr>
        <w:t xml:space="preserve">ednostek </w:t>
      </w:r>
      <w:r w:rsidR="00AA612D" w:rsidRPr="00547827">
        <w:rPr>
          <w:rFonts w:ascii="Arial" w:hAnsi="Arial" w:cs="Arial"/>
          <w:bCs/>
          <w:sz w:val="24"/>
          <w:szCs w:val="24"/>
        </w:rPr>
        <w:t>s</w:t>
      </w:r>
      <w:r w:rsidR="007B0700" w:rsidRPr="00547827">
        <w:rPr>
          <w:rFonts w:ascii="Arial" w:hAnsi="Arial" w:cs="Arial"/>
          <w:bCs/>
          <w:sz w:val="24"/>
          <w:szCs w:val="24"/>
        </w:rPr>
        <w:t xml:space="preserve">amorządu </w:t>
      </w:r>
      <w:r w:rsidR="00AA612D" w:rsidRPr="00547827">
        <w:rPr>
          <w:rFonts w:ascii="Arial" w:hAnsi="Arial" w:cs="Arial"/>
          <w:bCs/>
          <w:sz w:val="24"/>
          <w:szCs w:val="24"/>
        </w:rPr>
        <w:t>t</w:t>
      </w:r>
      <w:r w:rsidR="007B0700" w:rsidRPr="00547827">
        <w:rPr>
          <w:rFonts w:ascii="Arial" w:hAnsi="Arial" w:cs="Arial"/>
          <w:bCs/>
          <w:sz w:val="24"/>
          <w:szCs w:val="24"/>
        </w:rPr>
        <w:t xml:space="preserve">erytorialnego, administracji rządowej, organizacji pozarządowych, wspólnot, spółdzielni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</w:t>
      </w:r>
      <w:r w:rsidR="003B5EAE" w:rsidRPr="00547827">
        <w:rPr>
          <w:rFonts w:ascii="Arial" w:hAnsi="Arial" w:cs="Arial"/>
          <w:bCs/>
          <w:sz w:val="24"/>
          <w:szCs w:val="24"/>
        </w:rPr>
        <w:t xml:space="preserve">centrów aktywności lokalnej, </w:t>
      </w:r>
      <w:r w:rsidR="007B0700" w:rsidRPr="00547827">
        <w:rPr>
          <w:rFonts w:ascii="Arial" w:hAnsi="Arial" w:cs="Arial"/>
          <w:bCs/>
          <w:sz w:val="24"/>
          <w:szCs w:val="24"/>
        </w:rPr>
        <w:t>podmiotów ekonomii społecznej</w:t>
      </w:r>
      <w:r w:rsidR="007415E1" w:rsidRPr="00547827">
        <w:rPr>
          <w:rFonts w:ascii="Arial" w:hAnsi="Arial" w:cs="Arial"/>
          <w:bCs/>
          <w:sz w:val="24"/>
          <w:szCs w:val="24"/>
        </w:rPr>
        <w:t>, realizujących projekty na terenie miast prezydenckich regionu, tj. m. Bydgoszcz, m. Toruń, m.</w:t>
      </w:r>
      <w:r w:rsidR="005A3340" w:rsidRPr="00547827">
        <w:rPr>
          <w:rFonts w:ascii="Arial" w:hAnsi="Arial" w:cs="Arial"/>
          <w:bCs/>
          <w:sz w:val="24"/>
          <w:szCs w:val="24"/>
        </w:rPr>
        <w:t> </w:t>
      </w:r>
      <w:r w:rsidR="007415E1" w:rsidRPr="00547827">
        <w:rPr>
          <w:rFonts w:ascii="Arial" w:hAnsi="Arial" w:cs="Arial"/>
          <w:bCs/>
          <w:sz w:val="24"/>
          <w:szCs w:val="24"/>
        </w:rPr>
        <w:t xml:space="preserve">Włocławek, m. Grudziądz oraz m. </w:t>
      </w:r>
      <w:r w:rsidR="00A23022" w:rsidRPr="00547827">
        <w:rPr>
          <w:rFonts w:ascii="Arial" w:hAnsi="Arial" w:cs="Arial"/>
          <w:bCs/>
          <w:sz w:val="24"/>
          <w:szCs w:val="24"/>
        </w:rPr>
        <w:t>Inowrocław</w:t>
      </w:r>
      <w:r w:rsidR="007B0700" w:rsidRPr="00547827">
        <w:rPr>
          <w:rFonts w:ascii="Arial" w:hAnsi="Arial" w:cs="Arial"/>
          <w:bCs/>
          <w:sz w:val="24"/>
          <w:szCs w:val="24"/>
        </w:rPr>
        <w:t>.</w:t>
      </w:r>
    </w:p>
    <w:p w14:paraId="200FB2B8" w14:textId="77777777" w:rsidR="00B50744" w:rsidRPr="00547827" w:rsidRDefault="00324D2F" w:rsidP="00547827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 w:rsidRPr="00547827">
        <w:rPr>
          <w:rFonts w:ascii="Arial" w:hAnsi="Arial" w:cs="Arial"/>
          <w:bCs/>
          <w:sz w:val="24"/>
          <w:szCs w:val="24"/>
        </w:rPr>
        <w:t xml:space="preserve">Zakres wsparcia </w:t>
      </w:r>
      <w:r w:rsidR="00D86EA2" w:rsidRPr="00547827">
        <w:rPr>
          <w:rFonts w:ascii="Arial" w:hAnsi="Arial" w:cs="Arial"/>
          <w:bCs/>
          <w:sz w:val="24"/>
          <w:szCs w:val="24"/>
        </w:rPr>
        <w:t>dotyczyć może zagospodarowania przestrzeni do pełnienia nowych funkcji zdegradowanych budynków/obiektów wraz z</w:t>
      </w:r>
      <w:r w:rsidR="00043831" w:rsidRPr="00547827">
        <w:rPr>
          <w:rFonts w:ascii="Arial" w:hAnsi="Arial" w:cs="Arial"/>
          <w:bCs/>
          <w:sz w:val="24"/>
          <w:szCs w:val="24"/>
        </w:rPr>
        <w:t> </w:t>
      </w:r>
      <w:r w:rsidR="00D86EA2" w:rsidRPr="00547827">
        <w:rPr>
          <w:rFonts w:ascii="Arial" w:hAnsi="Arial" w:cs="Arial"/>
          <w:bCs/>
          <w:sz w:val="24"/>
          <w:szCs w:val="24"/>
        </w:rPr>
        <w:t>zagospodarowaniem przyległego otoczenia przyczyniające się do likwidacji istotnych problemów na obszarze rewitalizowanym wynikającym z</w:t>
      </w:r>
      <w:r w:rsidR="00043831" w:rsidRPr="00547827">
        <w:rPr>
          <w:rFonts w:ascii="Arial" w:hAnsi="Arial" w:cs="Arial"/>
          <w:bCs/>
          <w:sz w:val="24"/>
          <w:szCs w:val="24"/>
        </w:rPr>
        <w:t> </w:t>
      </w:r>
      <w:r w:rsidR="00D86EA2" w:rsidRPr="00547827">
        <w:rPr>
          <w:rFonts w:ascii="Arial" w:hAnsi="Arial" w:cs="Arial"/>
          <w:bCs/>
          <w:sz w:val="24"/>
          <w:szCs w:val="24"/>
        </w:rPr>
        <w:t>Gminnego Programu Rewitalizacji</w:t>
      </w:r>
      <w:r w:rsidR="000C6D64" w:rsidRPr="00547827">
        <w:rPr>
          <w:rFonts w:ascii="Arial" w:hAnsi="Arial" w:cs="Arial"/>
          <w:bCs/>
          <w:sz w:val="24"/>
          <w:szCs w:val="24"/>
        </w:rPr>
        <w:t xml:space="preserve"> (GPR)</w:t>
      </w:r>
      <w:r w:rsidR="00D86EA2" w:rsidRPr="00547827">
        <w:rPr>
          <w:rFonts w:ascii="Arial" w:hAnsi="Arial" w:cs="Arial"/>
          <w:bCs/>
          <w:sz w:val="24"/>
          <w:szCs w:val="24"/>
        </w:rPr>
        <w:t xml:space="preserve">, zagospodarowania terenów i przestrzeni w celu przywrócenia lub nadania im nowych funkcji, prac nad obiektami zabytkowymi znajdującymi się w rejestrze zabytków, obiektami położonymi w strefie ochrony konserwatorskiej wraz z zagospodarowaniem terenu funkcjonalnie z nim związanym, czy projektów służących poprawie bezpieczeństwa publicznego. Uzupełniająco </w:t>
      </w:r>
      <w:r w:rsidR="00CB127B" w:rsidRPr="00547827">
        <w:rPr>
          <w:rFonts w:ascii="Arial" w:hAnsi="Arial" w:cs="Arial"/>
          <w:bCs/>
          <w:sz w:val="24"/>
          <w:szCs w:val="24"/>
        </w:rPr>
        <w:t>dla wymienionych zakresów wsparcia, w</w:t>
      </w:r>
      <w:r w:rsidR="003B5EAE" w:rsidRPr="00547827">
        <w:rPr>
          <w:rFonts w:ascii="Arial" w:hAnsi="Arial" w:cs="Arial"/>
          <w:bCs/>
          <w:sz w:val="24"/>
          <w:szCs w:val="24"/>
        </w:rPr>
        <w:t> </w:t>
      </w:r>
      <w:r w:rsidR="00CB127B" w:rsidRPr="00547827">
        <w:rPr>
          <w:rFonts w:ascii="Arial" w:hAnsi="Arial" w:cs="Arial"/>
          <w:bCs/>
          <w:sz w:val="24"/>
          <w:szCs w:val="24"/>
        </w:rPr>
        <w:t>celu zapewnienia dostępu obiektów i terenów rewitalizowanych do podstawowych usług, możliwa jest także budowa, rozbudowa i przebudowa podstawowej infrastruktury komunalnej na obszarze objętym projektem.</w:t>
      </w:r>
    </w:p>
    <w:p w14:paraId="1547FC50" w14:textId="324AA127" w:rsidR="005172B5" w:rsidRPr="00547827" w:rsidRDefault="007257F1" w:rsidP="00547827">
      <w:pPr>
        <w:pStyle w:val="Nagwek1"/>
        <w:numPr>
          <w:ilvl w:val="0"/>
          <w:numId w:val="69"/>
        </w:numPr>
        <w:spacing w:before="100" w:beforeAutospacing="1" w:after="100" w:afterAutospacing="1"/>
        <w:rPr>
          <w:rFonts w:cs="Arial"/>
          <w:szCs w:val="24"/>
        </w:rPr>
      </w:pPr>
      <w:r w:rsidRPr="00547827">
        <w:rPr>
          <w:rFonts w:cs="Arial"/>
          <w:szCs w:val="24"/>
        </w:rPr>
        <w:lastRenderedPageBreak/>
        <w:t>KRYTERIA FORMALNE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444"/>
        <w:gridCol w:w="6780"/>
        <w:gridCol w:w="4649"/>
      </w:tblGrid>
      <w:tr w:rsidR="00C960CC" w:rsidRPr="00547827" w14:paraId="52B118E9" w14:textId="77777777" w:rsidTr="004546EC">
        <w:trPr>
          <w:tblHeader/>
        </w:trPr>
        <w:tc>
          <w:tcPr>
            <w:tcW w:w="977" w:type="dxa"/>
            <w:shd w:val="clear" w:color="auto" w:fill="D9D9D9"/>
            <w:vAlign w:val="center"/>
          </w:tcPr>
          <w:p w14:paraId="05A736C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4782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444" w:type="dxa"/>
            <w:shd w:val="clear" w:color="auto" w:fill="D9D9D9"/>
            <w:vAlign w:val="center"/>
          </w:tcPr>
          <w:p w14:paraId="7AECF5C2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80" w:type="dxa"/>
            <w:shd w:val="clear" w:color="auto" w:fill="D9D9D9"/>
            <w:vAlign w:val="center"/>
          </w:tcPr>
          <w:p w14:paraId="6F9D1DA4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649" w:type="dxa"/>
            <w:shd w:val="clear" w:color="auto" w:fill="D9D9D9"/>
            <w:vAlign w:val="center"/>
          </w:tcPr>
          <w:p w14:paraId="79871AAE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F177A0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782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960CC" w:rsidRPr="00547827" w14:paraId="2C4DD4B7" w14:textId="77777777" w:rsidTr="004546EC">
        <w:trPr>
          <w:trHeight w:val="708"/>
        </w:trPr>
        <w:tc>
          <w:tcPr>
            <w:tcW w:w="977" w:type="dxa"/>
            <w:vAlign w:val="center"/>
          </w:tcPr>
          <w:p w14:paraId="6F158F9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A.1</w:t>
            </w:r>
          </w:p>
        </w:tc>
        <w:tc>
          <w:tcPr>
            <w:tcW w:w="2444" w:type="dxa"/>
            <w:vAlign w:val="center"/>
          </w:tcPr>
          <w:p w14:paraId="293271BE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Poprawność złożenia wniosku</w:t>
            </w:r>
          </w:p>
        </w:tc>
        <w:tc>
          <w:tcPr>
            <w:tcW w:w="6780" w:type="dxa"/>
          </w:tcPr>
          <w:p w14:paraId="0F42506E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E144D98" w14:textId="3491BE88" w:rsidR="00C960CC" w:rsidRPr="00547827" w:rsidRDefault="00C960CC" w:rsidP="00547827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BF1C4EA" w14:textId="564745F7" w:rsidR="00C960CC" w:rsidRPr="00547827" w:rsidRDefault="00C960CC" w:rsidP="00547827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1C95A12" w14:textId="3B475973" w:rsidR="00173538" w:rsidRPr="00547827" w:rsidRDefault="00B50744" w:rsidP="00547827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B760B" w:rsidRPr="00547827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 Regulaminem wyboru projektów</w:t>
            </w:r>
            <w:r w:rsidR="00173538" w:rsidRPr="0054782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CC0F0F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649" w:type="dxa"/>
          </w:tcPr>
          <w:p w14:paraId="2D6A73A3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 xml:space="preserve">TAK/NIE </w:t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br/>
              <w:t>(NIE oznacza odrzucenie wniosku)</w:t>
            </w:r>
          </w:p>
          <w:p w14:paraId="67E30F1A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C73EF3" w14:textId="4B5DF9AB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uznaje się za spełnione, jeżeli odpowiedź będzie pozytywna.</w:t>
            </w:r>
          </w:p>
          <w:p w14:paraId="52C6B656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547827" w14:paraId="493A7F77" w14:textId="77777777" w:rsidTr="004546EC">
        <w:trPr>
          <w:trHeight w:val="708"/>
        </w:trPr>
        <w:tc>
          <w:tcPr>
            <w:tcW w:w="977" w:type="dxa"/>
            <w:vAlign w:val="center"/>
          </w:tcPr>
          <w:p w14:paraId="40E6314B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A.2</w:t>
            </w:r>
          </w:p>
        </w:tc>
        <w:tc>
          <w:tcPr>
            <w:tcW w:w="2444" w:type="dxa"/>
            <w:vAlign w:val="center"/>
          </w:tcPr>
          <w:p w14:paraId="41A4FC8C" w14:textId="5F958FF3" w:rsidR="00C960CC" w:rsidRPr="00547827" w:rsidRDefault="00002E03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Wykluczenia przedmiotowe i podmiotowe</w:t>
            </w:r>
          </w:p>
        </w:tc>
        <w:tc>
          <w:tcPr>
            <w:tcW w:w="6780" w:type="dxa"/>
          </w:tcPr>
          <w:p w14:paraId="71796FE8" w14:textId="7E07B79F" w:rsidR="007970D9" w:rsidRPr="00547827" w:rsidRDefault="007970D9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2B760B" w:rsidRPr="0054782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4782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AC70A72" w14:textId="77777777" w:rsidR="007970D9" w:rsidRPr="00547827" w:rsidRDefault="007970D9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0E8984C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16277022" w14:textId="77777777" w:rsidR="007970D9" w:rsidRPr="00547827" w:rsidRDefault="007970D9" w:rsidP="0054782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5478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0577A3" w14:textId="77777777" w:rsidR="007970D9" w:rsidRPr="00547827" w:rsidRDefault="007970D9" w:rsidP="0054782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5478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6CB4CEE" w14:textId="1E80C454" w:rsidR="007970D9" w:rsidRPr="00547827" w:rsidRDefault="007970D9" w:rsidP="0054782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5478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0532073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010D263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50640E69" w14:textId="77777777" w:rsidR="007970D9" w:rsidRPr="00547827" w:rsidRDefault="007970D9" w:rsidP="0054782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2989A218" w14:textId="77777777" w:rsidR="00703F62" w:rsidRPr="00547827" w:rsidRDefault="007970D9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649" w:type="dxa"/>
          </w:tcPr>
          <w:p w14:paraId="201C454B" w14:textId="77777777" w:rsidR="007B0700" w:rsidRPr="00547827" w:rsidRDefault="007B0700" w:rsidP="00AE6B36">
            <w:pPr>
              <w:spacing w:after="240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TAK/NIE </w:t>
            </w:r>
            <w:r w:rsidRPr="00547827">
              <w:rPr>
                <w:rFonts w:ascii="Arial" w:hAnsi="Arial" w:cs="Arial"/>
                <w:bCs/>
                <w:sz w:val="24"/>
                <w:szCs w:val="24"/>
              </w:rPr>
              <w:br/>
              <w:t>(NIE oznacza odrzucenie wniosku)</w:t>
            </w:r>
          </w:p>
          <w:p w14:paraId="779B082A" w14:textId="77777777" w:rsidR="007B0700" w:rsidRPr="00547827" w:rsidRDefault="007B0700" w:rsidP="00AE6B36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951CC3" w14:textId="0EA9C964" w:rsidR="007B0700" w:rsidRPr="00547827" w:rsidRDefault="007B0700" w:rsidP="00AE6B36">
            <w:pPr>
              <w:spacing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8AABDA6" w14:textId="2AEEB5F9" w:rsidR="00C960CC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7827">
              <w:rPr>
                <w:rFonts w:ascii="Arial" w:hAnsi="Arial" w:cs="Arial"/>
                <w:bCs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630CA" w:rsidRPr="00547827" w14:paraId="57102363" w14:textId="77777777" w:rsidTr="004546EC">
        <w:trPr>
          <w:trHeight w:val="1275"/>
        </w:trPr>
        <w:tc>
          <w:tcPr>
            <w:tcW w:w="977" w:type="dxa"/>
            <w:vAlign w:val="center"/>
          </w:tcPr>
          <w:p w14:paraId="6438E34D" w14:textId="77777777" w:rsidR="00B630CA" w:rsidRPr="00547827" w:rsidRDefault="00B630CA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444" w:type="dxa"/>
            <w:vAlign w:val="center"/>
          </w:tcPr>
          <w:p w14:paraId="7574F077" w14:textId="77777777" w:rsidR="00B630CA" w:rsidRPr="00547827" w:rsidRDefault="00B630CA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2239E9DC" w14:textId="77777777" w:rsidR="006C1ED9" w:rsidRPr="00547827" w:rsidRDefault="006C1ED9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780" w:type="dxa"/>
          </w:tcPr>
          <w:p w14:paraId="22CD74AA" w14:textId="63D9A582" w:rsidR="00860AF1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F84950" w:rsidRPr="00547827">
              <w:rPr>
                <w:rFonts w:ascii="Arial" w:hAnsi="Arial" w:cs="Arial"/>
                <w:sz w:val="24"/>
                <w:szCs w:val="24"/>
              </w:rPr>
              <w:t>sprawdzamy</w:t>
            </w:r>
            <w:r w:rsidRPr="00547827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3F016C22" w14:textId="77777777" w:rsidR="00860AF1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349E2E0B" w14:textId="77777777" w:rsidR="00860AF1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 następnie podjęła skuteczne działania naprawcze, kryterium uznaje się za spełnione. Podjęte działania naprawcze powinny być opisane we</w:t>
            </w:r>
            <w:r w:rsidRPr="00547827">
              <w:rPr>
                <w:rFonts w:ascii="Arial" w:hAnsi="Arial" w:cs="Arial"/>
                <w:kern w:val="2"/>
                <w:sz w:val="24"/>
                <w:szCs w:val="24"/>
              </w:rPr>
              <w:t xml:space="preserve"> wniosku o dofinansowanie.</w:t>
            </w:r>
          </w:p>
          <w:p w14:paraId="33591FBB" w14:textId="4E1454FC" w:rsidR="00B630CA" w:rsidRPr="00547827" w:rsidRDefault="00860AF1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 oświadczenie wnioskodawcy</w:t>
            </w:r>
            <w:r w:rsidRPr="0054782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2B760B" w:rsidRPr="00547827">
              <w:rPr>
                <w:rFonts w:ascii="Arial" w:hAnsi="Arial" w:cs="Arial"/>
                <w:bCs/>
                <w:sz w:val="24"/>
                <w:szCs w:val="24"/>
              </w:rPr>
              <w:t>informacje</w:t>
            </w:r>
            <w:r w:rsidR="00C26EC3" w:rsidRPr="00547827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2B760B" w:rsidRPr="00547827">
              <w:rPr>
                <w:rFonts w:ascii="Arial" w:hAnsi="Arial" w:cs="Arial"/>
                <w:bCs/>
                <w:sz w:val="24"/>
                <w:szCs w:val="24"/>
              </w:rPr>
              <w:t xml:space="preserve"> znajdujące się na stronie internetowej </w:t>
            </w:r>
            <w:r w:rsidRPr="00547827">
              <w:rPr>
                <w:rFonts w:ascii="Arial" w:hAnsi="Arial" w:cs="Arial"/>
                <w:sz w:val="24"/>
                <w:szCs w:val="24"/>
              </w:rPr>
              <w:t>Rzecznika Praw Obywatelskich (RPO)</w:t>
            </w:r>
            <w:r w:rsidR="00C26EC3" w:rsidRPr="00547827">
              <w:rPr>
                <w:rFonts w:ascii="Arial" w:hAnsi="Arial" w:cs="Arial"/>
                <w:sz w:val="24"/>
                <w:szCs w:val="24"/>
              </w:rPr>
              <w:t>,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760B" w:rsidRPr="00547827">
              <w:rPr>
                <w:rFonts w:ascii="Arial" w:hAnsi="Arial" w:cs="Arial"/>
                <w:sz w:val="24"/>
                <w:szCs w:val="24"/>
              </w:rPr>
              <w:t>dotyczące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2B760B" w:rsidRPr="00547827">
              <w:rPr>
                <w:rFonts w:ascii="Arial" w:hAnsi="Arial" w:cs="Arial"/>
                <w:sz w:val="24"/>
                <w:szCs w:val="24"/>
              </w:rPr>
              <w:t xml:space="preserve">aktualne </w:t>
            </w:r>
            <w:r w:rsidRPr="00547827">
              <w:rPr>
                <w:rFonts w:ascii="Arial" w:hAnsi="Arial" w:cs="Arial"/>
                <w:sz w:val="24"/>
                <w:szCs w:val="24"/>
              </w:rPr>
              <w:t>na dzień zakończenia naboru).</w:t>
            </w:r>
          </w:p>
        </w:tc>
        <w:tc>
          <w:tcPr>
            <w:tcW w:w="4649" w:type="dxa"/>
          </w:tcPr>
          <w:p w14:paraId="7D232A90" w14:textId="77777777" w:rsidR="00CF0FC3" w:rsidRPr="00547827" w:rsidRDefault="00CF0FC3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924CA27" w14:textId="77777777" w:rsidR="00CF0FC3" w:rsidRPr="00547827" w:rsidRDefault="00CF0FC3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36C0D1E" w14:textId="77777777" w:rsidR="00CF0FC3" w:rsidRPr="00547827" w:rsidRDefault="00CF0FC3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3FEE4D" w14:textId="3D7A4B48" w:rsidR="00CF0FC3" w:rsidRPr="00547827" w:rsidRDefault="00CF0FC3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D245CFC" w14:textId="584A06AB" w:rsidR="00B630CA" w:rsidRPr="00547827" w:rsidRDefault="00CF0FC3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547827" w14:paraId="79A33764" w14:textId="77777777" w:rsidTr="004546EC">
        <w:trPr>
          <w:trHeight w:val="1134"/>
        </w:trPr>
        <w:tc>
          <w:tcPr>
            <w:tcW w:w="977" w:type="dxa"/>
            <w:vAlign w:val="center"/>
          </w:tcPr>
          <w:p w14:paraId="212A5FC3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A.</w:t>
            </w:r>
            <w:r w:rsidR="00BF0DE9" w:rsidRPr="0054782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44" w:type="dxa"/>
            <w:vAlign w:val="center"/>
          </w:tcPr>
          <w:p w14:paraId="3BDA4267" w14:textId="27610A44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780" w:type="dxa"/>
          </w:tcPr>
          <w:p w14:paraId="040386E8" w14:textId="366AB0E8" w:rsidR="00021AA0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921FDAC" w14:textId="54FFA1C5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649" w:type="dxa"/>
          </w:tcPr>
          <w:p w14:paraId="580DA319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782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36DA57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62F06E" w14:textId="25A17233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E87FA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960CC" w:rsidRPr="00547827" w14:paraId="7C2FA6B4" w14:textId="77777777" w:rsidTr="004546EC">
        <w:trPr>
          <w:trHeight w:val="992"/>
        </w:trPr>
        <w:tc>
          <w:tcPr>
            <w:tcW w:w="977" w:type="dxa"/>
            <w:vAlign w:val="center"/>
          </w:tcPr>
          <w:p w14:paraId="0590F2AA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A.</w:t>
            </w:r>
            <w:r w:rsidR="00BF0DE9" w:rsidRPr="0054782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44" w:type="dxa"/>
            <w:vAlign w:val="center"/>
          </w:tcPr>
          <w:p w14:paraId="24BA16A3" w14:textId="77777777" w:rsidR="00C960CC" w:rsidRPr="00547827" w:rsidRDefault="00C960CC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780" w:type="dxa"/>
          </w:tcPr>
          <w:p w14:paraId="64037960" w14:textId="7D0D2C9F" w:rsidR="002B760B" w:rsidRPr="00547827" w:rsidRDefault="00B50744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 w:rsidR="005745B8" w:rsidRPr="00547827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pozwolenie na budowę)</w:t>
            </w:r>
            <w:r w:rsidRPr="00547827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administracyjne.</w:t>
            </w:r>
          </w:p>
          <w:p w14:paraId="5D1FECB2" w14:textId="77777777" w:rsidR="002B760B" w:rsidRPr="00547827" w:rsidRDefault="002B760B" w:rsidP="00547827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Jeśli wydane pozwolenie zezwalające na realizację inwestycji (np. decyzja o pozwoleniu na budowę, zezwolenie na realizację inwestycji drogowej) nie jest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7827">
              <w:rPr>
                <w:rFonts w:ascii="Arial" w:hAnsi="Arial" w:cs="Arial"/>
                <w:sz w:val="24"/>
                <w:szCs w:val="24"/>
                <w:lang w:val="pl-PL"/>
              </w:rPr>
              <w:t>wniosku o dofinansowanie, należy przedłożyć decyzję opatrzoną klauzulą ostateczności najpóźniej na etapie podpisania umowy o dofinansowanie projektu.</w:t>
            </w:r>
          </w:p>
          <w:p w14:paraId="2CC84F3E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 xml:space="preserve">Jeśli na moment złożenia wniosku o dofinansowanie, wnioskodawca nie posiada pozwolenia administracyjnego zezwalającego na realizację inwestycji (np. decyzji o pozwoleniu na budowę, zezwolenia na realizację inwestycji </w:t>
            </w: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drogowej)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47827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 dofinansowanie projektu</w:t>
            </w:r>
            <w:r w:rsidRPr="005478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547827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12032B82" w14:textId="7D75D13C" w:rsidR="00B50744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4C080E26" w14:textId="79B87233" w:rsidR="00C960CC" w:rsidRPr="004E0819" w:rsidRDefault="00B50744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649" w:type="dxa"/>
          </w:tcPr>
          <w:p w14:paraId="6C13AFBA" w14:textId="77777777" w:rsidR="007B0700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782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49704D" w14:textId="77777777" w:rsidR="007B0700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660C04" w14:textId="4CB7CB60" w:rsidR="007B0700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E7F1B0" w14:textId="77777777" w:rsidR="00B50744" w:rsidRPr="00547827" w:rsidRDefault="007B0700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B760B" w:rsidRPr="00547827" w14:paraId="3A2921DF" w14:textId="77777777" w:rsidTr="004546EC">
        <w:trPr>
          <w:trHeight w:val="992"/>
        </w:trPr>
        <w:tc>
          <w:tcPr>
            <w:tcW w:w="977" w:type="dxa"/>
            <w:vAlign w:val="center"/>
          </w:tcPr>
          <w:p w14:paraId="634EC52C" w14:textId="357DC251" w:rsidR="002B760B" w:rsidRPr="00547827" w:rsidRDefault="002B760B" w:rsidP="0054782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444" w:type="dxa"/>
            <w:vAlign w:val="center"/>
          </w:tcPr>
          <w:p w14:paraId="5FEF1A80" w14:textId="34947984" w:rsidR="002B760B" w:rsidRPr="00547827" w:rsidRDefault="002B760B" w:rsidP="0054782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780" w:type="dxa"/>
          </w:tcPr>
          <w:p w14:paraId="03158CC2" w14:textId="2BE8E635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</w:t>
            </w:r>
            <w:r w:rsidR="00FE4962"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46A7" w:rsidRPr="00547827">
              <w:rPr>
                <w:rFonts w:ascii="Arial" w:hAnsi="Arial" w:cs="Arial"/>
                <w:sz w:val="24"/>
                <w:szCs w:val="24"/>
              </w:rPr>
              <w:t>36</w:t>
            </w:r>
            <w:r w:rsidR="00FE4962" w:rsidRPr="005478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7827">
              <w:rPr>
                <w:rFonts w:ascii="Arial" w:hAnsi="Arial" w:cs="Arial"/>
                <w:sz w:val="24"/>
                <w:szCs w:val="24"/>
              </w:rPr>
              <w:t>miesięcy od terminu zakończenia naboru.</w:t>
            </w:r>
          </w:p>
          <w:p w14:paraId="6CC59583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72D88174" w14:textId="7305B4C8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4649" w:type="dxa"/>
          </w:tcPr>
          <w:p w14:paraId="4027F43F" w14:textId="77777777" w:rsidR="002B760B" w:rsidRPr="00547827" w:rsidRDefault="002B760B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7D1F684" w14:textId="77777777" w:rsidR="002B760B" w:rsidRPr="00547827" w:rsidRDefault="002B760B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EB19CB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49538B" w14:textId="77777777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6EB40FD" w14:textId="6216CA52" w:rsidR="002B760B" w:rsidRPr="00547827" w:rsidRDefault="002B760B" w:rsidP="005478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782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B1B4951" w14:textId="0972E73B" w:rsidR="002C2CE8" w:rsidRPr="00547827" w:rsidRDefault="007257F1" w:rsidP="004E0819">
      <w:pPr>
        <w:pStyle w:val="Nagwek1"/>
        <w:numPr>
          <w:ilvl w:val="0"/>
          <w:numId w:val="69"/>
        </w:numPr>
        <w:spacing w:before="100" w:beforeAutospacing="1" w:after="100" w:afterAutospacing="1"/>
        <w:rPr>
          <w:rFonts w:cs="Arial"/>
          <w:szCs w:val="24"/>
        </w:rPr>
      </w:pPr>
      <w:r w:rsidRPr="00547827">
        <w:rPr>
          <w:rFonts w:cs="Arial"/>
          <w:szCs w:val="24"/>
        </w:rPr>
        <w:lastRenderedPageBreak/>
        <w:t>KRYTERIA MERYTORYCZNE – OGÓLNE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98"/>
        <w:gridCol w:w="6323"/>
        <w:gridCol w:w="4519"/>
      </w:tblGrid>
      <w:tr w:rsidR="00C960CC" w:rsidRPr="004E0819" w14:paraId="23E2EFDD" w14:textId="77777777" w:rsidTr="003627BA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70D88110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DC3E7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23" w:type="dxa"/>
            <w:shd w:val="clear" w:color="auto" w:fill="E7E6E6"/>
            <w:vAlign w:val="center"/>
          </w:tcPr>
          <w:p w14:paraId="68546A2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19" w:type="dxa"/>
            <w:shd w:val="clear" w:color="auto" w:fill="E7E6E6"/>
            <w:vAlign w:val="center"/>
          </w:tcPr>
          <w:p w14:paraId="0979A36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A7F6218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81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960CC" w:rsidRPr="004E0819" w14:paraId="742F6A17" w14:textId="77777777" w:rsidTr="002340C7">
        <w:trPr>
          <w:trHeight w:val="283"/>
        </w:trPr>
        <w:tc>
          <w:tcPr>
            <w:tcW w:w="1110" w:type="dxa"/>
            <w:vAlign w:val="center"/>
          </w:tcPr>
          <w:p w14:paraId="5418AD27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D72F70D" w14:textId="3A09DC9B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323" w:type="dxa"/>
          </w:tcPr>
          <w:p w14:paraId="3E7CA097" w14:textId="20D4390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4E2985DD" w14:textId="37A1A15D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 xml:space="preserve">ednostki </w:t>
            </w:r>
            <w:r w:rsidRPr="004E0819"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Pr="004E0819"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erytorialnego,</w:t>
            </w:r>
          </w:p>
          <w:p w14:paraId="2A01544A" w14:textId="0BBCD95B" w:rsidR="00C960CC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a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dministracja rządowa,</w:t>
            </w:r>
          </w:p>
          <w:p w14:paraId="100B6F08" w14:textId="68172B3F" w:rsidR="00C960CC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o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rganizacje pozarządowe,</w:t>
            </w:r>
          </w:p>
          <w:p w14:paraId="21AF38B6" w14:textId="311B11F6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spólnoty, spółdzielnie i TBS,</w:t>
            </w:r>
          </w:p>
          <w:p w14:paraId="5A1F5770" w14:textId="768CC82E" w:rsidR="00703F62" w:rsidRPr="004E0819" w:rsidRDefault="002340C7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3F62" w:rsidRPr="004E0819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7F6A3BCD" w14:textId="209B2862" w:rsidR="00703F62" w:rsidRPr="004E0819" w:rsidRDefault="002340C7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3B4" w:rsidRPr="004E0819">
              <w:rPr>
                <w:rFonts w:ascii="Arial" w:hAnsi="Arial" w:cs="Arial"/>
                <w:sz w:val="24"/>
                <w:szCs w:val="24"/>
              </w:rPr>
              <w:t>i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nstytucje kultury,</w:t>
            </w:r>
          </w:p>
          <w:p w14:paraId="298518B1" w14:textId="03514CF8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n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iepubliczne instytucje kultury,</w:t>
            </w:r>
          </w:p>
          <w:p w14:paraId="72110375" w14:textId="343B8787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ościoły i związki wyznaniowe,</w:t>
            </w:r>
          </w:p>
          <w:p w14:paraId="11BE9272" w14:textId="0DA711DF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j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 xml:space="preserve">ednostki organizacyjne działające w imieniu jednostek samorządu terytorialnego, </w:t>
            </w:r>
          </w:p>
          <w:p w14:paraId="5704EB77" w14:textId="136C7C4F" w:rsidR="00703F62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odmioty świadczące usługi publiczne w ramach realizacji obowiązków własnych jednostek samorządu terytorialnego,</w:t>
            </w:r>
          </w:p>
          <w:p w14:paraId="72CA1C14" w14:textId="728695C7" w:rsidR="00CC2D1D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c</w:t>
            </w:r>
            <w:r w:rsidR="00CC2D1D" w:rsidRPr="00AE6B36">
              <w:rPr>
                <w:rFonts w:ascii="Arial" w:hAnsi="Arial" w:cs="Arial"/>
                <w:sz w:val="24"/>
                <w:szCs w:val="24"/>
              </w:rPr>
              <w:t>entra aktywności lokalnej,</w:t>
            </w:r>
          </w:p>
          <w:p w14:paraId="4EA42207" w14:textId="44448663" w:rsidR="00AE4E3F" w:rsidRPr="004E0819" w:rsidRDefault="003573B4" w:rsidP="004E0819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</w:t>
            </w:r>
            <w:r w:rsidR="00703F62" w:rsidRPr="00AE6B36">
              <w:rPr>
                <w:rFonts w:ascii="Arial" w:hAnsi="Arial" w:cs="Arial"/>
                <w:sz w:val="24"/>
                <w:szCs w:val="24"/>
              </w:rPr>
              <w:t>odmioty ekonomii społecznej.</w:t>
            </w:r>
          </w:p>
          <w:p w14:paraId="09BA3CA4" w14:textId="77777777" w:rsidR="00C960CC" w:rsidRPr="004E0819" w:rsidDel="007968FF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</w:t>
            </w:r>
            <w:r w:rsidR="00436BA7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umowa o partnerstwie).</w:t>
            </w:r>
          </w:p>
        </w:tc>
        <w:tc>
          <w:tcPr>
            <w:tcW w:w="4519" w:type="dxa"/>
          </w:tcPr>
          <w:p w14:paraId="48B507BD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3F6C54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FB6361" w14:textId="534DE441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6B47669" w14:textId="36117F36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23F8C" w:rsidRPr="004E0819" w14:paraId="38157B42" w14:textId="77777777" w:rsidTr="002340C7">
        <w:trPr>
          <w:trHeight w:val="283"/>
        </w:trPr>
        <w:tc>
          <w:tcPr>
            <w:tcW w:w="1110" w:type="dxa"/>
            <w:vAlign w:val="center"/>
          </w:tcPr>
          <w:p w14:paraId="5A05ED4A" w14:textId="77777777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6317C47F" w14:textId="11C47D5C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323" w:type="dxa"/>
          </w:tcPr>
          <w:p w14:paraId="499D860E" w14:textId="13E46A2C" w:rsidR="004C09F7" w:rsidRPr="004E0819" w:rsidRDefault="004C09F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 w:rsidRPr="004E0819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614D8E" w:rsidRPr="004E0819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4E081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B2CB635" w14:textId="77777777" w:rsidR="00223F8C" w:rsidRPr="004E0819" w:rsidRDefault="004C09F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  <w:bookmarkEnd w:id="2"/>
          </w:p>
        </w:tc>
        <w:tc>
          <w:tcPr>
            <w:tcW w:w="4519" w:type="dxa"/>
          </w:tcPr>
          <w:p w14:paraId="3D56D10B" w14:textId="77777777" w:rsidR="00223F8C" w:rsidRPr="004E0819" w:rsidRDefault="00223F8C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69E58E7" w14:textId="77777777" w:rsidR="00223F8C" w:rsidRPr="004E0819" w:rsidRDefault="00223F8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C581D1" w14:textId="77777777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11F7FC" w14:textId="0D7AECA2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6335D8" w14:textId="77777777" w:rsidR="00223F8C" w:rsidRPr="004E0819" w:rsidRDefault="00223F8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0DECCA12" w14:textId="77777777" w:rsidTr="001F49AA">
        <w:trPr>
          <w:trHeight w:val="2409"/>
        </w:trPr>
        <w:tc>
          <w:tcPr>
            <w:tcW w:w="1110" w:type="dxa"/>
            <w:vAlign w:val="center"/>
          </w:tcPr>
          <w:p w14:paraId="2B265A0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36100EF" w14:textId="0B6A92BE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340C7" w:rsidRPr="004E0819">
              <w:rPr>
                <w:rFonts w:ascii="Arial" w:hAnsi="Arial" w:cs="Arial"/>
                <w:sz w:val="24"/>
                <w:szCs w:val="24"/>
              </w:rPr>
              <w:t> </w:t>
            </w:r>
            <w:r w:rsidRPr="004E0819">
              <w:rPr>
                <w:rFonts w:ascii="Arial" w:hAnsi="Arial" w:cs="Arial"/>
                <w:sz w:val="24"/>
                <w:szCs w:val="24"/>
              </w:rPr>
              <w:t>typami projektów przewidzianymi</w:t>
            </w:r>
            <w:r w:rsidR="006D2A72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323" w:type="dxa"/>
          </w:tcPr>
          <w:p w14:paraId="6B6DD27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 kryterium sprawdzamy, czy projekt dotyczy przynajmniej jednego z następujących przedsięwzięć:</w:t>
            </w:r>
          </w:p>
          <w:p w14:paraId="6F2F68E8" w14:textId="128C2D49" w:rsidR="00CC2D1D" w:rsidRPr="004E0819" w:rsidRDefault="00CC2D1D" w:rsidP="00AE6B36">
            <w:pPr>
              <w:pStyle w:val="Akapitzlist"/>
              <w:numPr>
                <w:ilvl w:val="0"/>
                <w:numId w:val="58"/>
              </w:numPr>
              <w:spacing w:before="100" w:beforeAutospacing="1" w:after="60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Zagospodarowanie przestrzeni poprzez przebudowę, rozbudowę, remont, wyposażenie oraz adaptację do pełnienia nowych funkcji zdegradowanych budynków/obiektów wraz z zagospodarowaniem przyległego otoczenia przyczyniające się do likwidacji istotnych problemów społecznych, gospodarczych na obszarze rewitalizowanym wynikającym z Gminnego Programu Rewitalizacji.</w:t>
            </w:r>
          </w:p>
          <w:p w14:paraId="08D8721D" w14:textId="26B20E15" w:rsidR="00AE4E3F" w:rsidRPr="004E0819" w:rsidRDefault="00CC2D1D" w:rsidP="00AE6B36">
            <w:pPr>
              <w:pStyle w:val="Akapitzlist"/>
              <w:numPr>
                <w:ilvl w:val="0"/>
                <w:numId w:val="58"/>
              </w:numPr>
              <w:spacing w:before="60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Zagospodarowanie terenów i przestrzeni, w tym istniejących terenów zielonych, wraz z budową małej architektury, w celu przywrócenia lub nadania im nowych funkcji społecznych, kulturalnych, gospodarczych, edukacyjnych lub rekreacyjnych.</w:t>
            </w:r>
          </w:p>
          <w:p w14:paraId="729E7050" w14:textId="17D2F6D3" w:rsidR="00CC2D1D" w:rsidRPr="004E0819" w:rsidRDefault="00CC2D1D" w:rsidP="00AE6B36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Roboty budowlane, restauratorskie i konserwatorskie obiektów zabytkowych znajdujących się w rejestrze zabytków, obiektów położonych w strefie ochrony konserwatorskiej - wraz z zagospodarowaniem terenu funkcjonalnie związanego z obiektem.</w:t>
            </w:r>
          </w:p>
          <w:p w14:paraId="2FB4FCB1" w14:textId="0F72D2D1" w:rsidR="00CC2D1D" w:rsidRPr="004E0819" w:rsidRDefault="00CC2D1D" w:rsidP="004E0819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Budowa, rozbudowa i przebudowa podstawowej infrastruktury komunalnej na obszarze objętym</w:t>
            </w:r>
            <w:r w:rsidR="000E2C93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projektem, w celu zapewnienia dostępu obiektów i </w:t>
            </w: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terenów rewitalizowanych do podstawowych usług komunalnych (uzupełniająco do ww. typów).</w:t>
            </w:r>
          </w:p>
          <w:p w14:paraId="4D4ED1FD" w14:textId="430E4403" w:rsidR="00CC2D1D" w:rsidRPr="004E0819" w:rsidRDefault="00CC2D1D" w:rsidP="004E0819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Projekty służące poprawie bezpieczeństwa publicznego.</w:t>
            </w:r>
          </w:p>
          <w:p w14:paraId="63DABFE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5A002D4C" w14:textId="610EE5C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D6A18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FFF84E" w14:textId="167FC2B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CF61EE" w14:textId="69306493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340C7" w:rsidRPr="004E0819" w14:paraId="1D9717DB" w14:textId="77777777" w:rsidTr="002340C7">
        <w:trPr>
          <w:trHeight w:val="283"/>
        </w:trPr>
        <w:tc>
          <w:tcPr>
            <w:tcW w:w="1110" w:type="dxa"/>
            <w:vAlign w:val="center"/>
          </w:tcPr>
          <w:p w14:paraId="5010C983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F0F908A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23" w:type="dxa"/>
          </w:tcPr>
          <w:p w14:paraId="0328D1D5" w14:textId="4F801740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F462D2" w:rsidRPr="004E0819">
              <w:rPr>
                <w:rFonts w:ascii="Arial" w:hAnsi="Arial" w:cs="Arial"/>
                <w:sz w:val="24"/>
                <w:szCs w:val="24"/>
              </w:rPr>
              <w:t>,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czy wkład własny wnioskodawcy jest zgodny z zapisami Szczegółowego Opisu Priorytetów (SzOP) dla danego działania, w wersji aktualnej na dzień rozpoczęcia naboru</w:t>
            </w:r>
            <w:r w:rsidRPr="004E08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B450A1" w14:textId="1BFB8E97" w:rsidR="001F49AA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52861125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C4C9E6A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6650E1" w14:textId="5EA78386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3991B1" w14:textId="77777777" w:rsidR="002340C7" w:rsidRPr="004E0819" w:rsidRDefault="002340C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960CC" w:rsidRPr="004E0819" w14:paraId="458A8DC0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487AFD4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E8BE6DA" w14:textId="13FCBA8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323" w:type="dxa"/>
          </w:tcPr>
          <w:p w14:paraId="2823F55D" w14:textId="155407C0" w:rsidR="00904776" w:rsidRPr="004E0819" w:rsidRDefault="00904776" w:rsidP="004E081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688C529" w14:textId="77777777" w:rsidR="00904776" w:rsidRPr="004E0819" w:rsidRDefault="00904776" w:rsidP="004E0819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projekcie nie występuje pomoc publiczna, lub</w:t>
            </w:r>
          </w:p>
          <w:p w14:paraId="4800573D" w14:textId="77777777" w:rsidR="00912FD7" w:rsidRPr="004E0819" w:rsidRDefault="00912FD7" w:rsidP="004E0819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 zachowanie dziedzictwa kulturowego oraz z rozporządzeniem Ministra Funduszy i Polityki Regionalnej z dnia 7 sierpnia 2023 r. w sprawie udzielania pomocy inwestycyjnej na kulturę i zachowanie dziedzictwa kulturowego w ramach regionalnych programów na lata 2021–2027 (Dz. U. z 2023 r. poz. 1678) lub</w:t>
            </w:r>
          </w:p>
          <w:p w14:paraId="501F927B" w14:textId="77777777" w:rsidR="00904776" w:rsidRPr="004E0819" w:rsidRDefault="00904776" w:rsidP="004E0819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 Polityki Regionalnej z dnia 11 grudnia 2022 r. w sprawie udzielania pomocy inwestycyjnej na infrastrukturę lokalną w ramach regionalnych programów na lata 2021–2027 (Dz. U. z 2022 r. poz. 2686) lub</w:t>
            </w:r>
          </w:p>
          <w:p w14:paraId="664351EC" w14:textId="2412A1CB" w:rsidR="00904776" w:rsidRPr="004E0819" w:rsidRDefault="007970D9" w:rsidP="004E0819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pomoc jest zgodna z rozporządzeniem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 KE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nr 2023/2831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Ministra Funduszy i Polityki Regionalnej z dnia 17 kwietnia 2024 r.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lastRenderedPageBreak/>
              <w:t>w sprawie udzielania pomocy de minimis w ramach regionalnych programów na lata 2021-2027 (Dz.U. z 2024 r. poz. 598).</w:t>
            </w:r>
            <w:r w:rsidR="00904776"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AAB163" w14:textId="77777777" w:rsidR="00904776" w:rsidRPr="004E0819" w:rsidRDefault="0090477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4E08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63F6F6" w14:textId="77777777" w:rsidR="00904776" w:rsidRPr="004E0819" w:rsidRDefault="0090477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237DD25" w14:textId="77777777" w:rsidR="00C960CC" w:rsidRPr="004E0819" w:rsidRDefault="0090477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542BABCF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6AF61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6FE503" w14:textId="7E5F8F9D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60CC4D" w14:textId="008F4954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52A3BC33" w14:textId="77777777" w:rsidTr="002340C7">
        <w:trPr>
          <w:trHeight w:val="992"/>
        </w:trPr>
        <w:tc>
          <w:tcPr>
            <w:tcW w:w="1110" w:type="dxa"/>
            <w:vAlign w:val="center"/>
          </w:tcPr>
          <w:p w14:paraId="6F6CC82D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C640F0F" w14:textId="201D431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A337B" w:rsidRPr="004E0819">
              <w:rPr>
                <w:rFonts w:ascii="Arial" w:hAnsi="Arial" w:cs="Arial"/>
                <w:sz w:val="24"/>
                <w:szCs w:val="24"/>
              </w:rPr>
              <w:t> 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323" w:type="dxa"/>
          </w:tcPr>
          <w:p w14:paraId="15A2707E" w14:textId="16356196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3C2548A" w14:textId="0B6277C3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</w:t>
            </w:r>
          </w:p>
          <w:p w14:paraId="2131DF8B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</w:t>
            </w: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2027”</w:t>
            </w:r>
            <w:r w:rsidR="003D3DC4" w:rsidRPr="004E0819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12"/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E33B77"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598DD3" w14:textId="77777777" w:rsidR="00E33B77" w:rsidRPr="004E0819" w:rsidRDefault="00E33B7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powinien wykazać, że:</w:t>
            </w:r>
          </w:p>
          <w:p w14:paraId="33A27F37" w14:textId="18ED61FB" w:rsidR="000A6249" w:rsidRPr="004E0819" w:rsidRDefault="00BA337B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B77" w:rsidRPr="004E0819">
              <w:rPr>
                <w:rFonts w:ascii="Arial" w:hAnsi="Arial" w:cs="Arial"/>
                <w:sz w:val="24"/>
                <w:szCs w:val="24"/>
              </w:rPr>
              <w:t>w</w:t>
            </w:r>
            <w:r w:rsidR="000A6249" w:rsidRPr="004E0819">
              <w:rPr>
                <w:rFonts w:ascii="Arial" w:hAnsi="Arial" w:cs="Arial"/>
                <w:sz w:val="24"/>
                <w:szCs w:val="24"/>
              </w:rPr>
              <w:t xml:space="preserve"> celu zminimalizowania wpływu na siedliska i gatunki przygotowując i realizując inwestycje stosowano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/zostaną zastosowane</w:t>
            </w:r>
            <w:r w:rsidR="000A6249" w:rsidRPr="004E0819">
              <w:rPr>
                <w:rFonts w:ascii="Arial" w:hAnsi="Arial" w:cs="Arial"/>
                <w:sz w:val="24"/>
                <w:szCs w:val="24"/>
              </w:rPr>
              <w:t xml:space="preserve"> dobre praktyki z zakresu ochrony zieleni i drzew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 xml:space="preserve"> (jeżeli zakres</w:t>
            </w:r>
            <w:r w:rsidR="003D3DC4" w:rsidRPr="004E0819">
              <w:rPr>
                <w:rFonts w:ascii="Arial" w:hAnsi="Arial" w:cs="Arial"/>
                <w:sz w:val="24"/>
                <w:szCs w:val="24"/>
              </w:rPr>
              <w:t xml:space="preserve"> dotyczy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 xml:space="preserve"> projektu),</w:t>
            </w:r>
          </w:p>
          <w:p w14:paraId="7BF73738" w14:textId="65D48D48" w:rsidR="000A6249" w:rsidRPr="004E0819" w:rsidRDefault="00E33B77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i</w:t>
            </w:r>
            <w:r w:rsidR="000A6249" w:rsidRPr="004E0819">
              <w:rPr>
                <w:rFonts w:ascii="Arial" w:hAnsi="Arial" w:cs="Arial"/>
                <w:sz w:val="24"/>
                <w:szCs w:val="24"/>
              </w:rPr>
              <w:t>nwestycja zwiększa powierzchnię biologicznie czynną i unika tworzenia powierzchni uszczelnionych, zgodnie ze standardami kształtowania ładu przestrzennego w polityce województwa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 xml:space="preserve"> (jeżeli zakres </w:t>
            </w:r>
            <w:r w:rsidR="003D3DC4" w:rsidRPr="004E0819">
              <w:rPr>
                <w:rFonts w:ascii="Arial" w:hAnsi="Arial" w:cs="Arial"/>
                <w:sz w:val="24"/>
                <w:szCs w:val="24"/>
              </w:rPr>
              <w:t xml:space="preserve">dotyczy </w:t>
            </w:r>
            <w:r w:rsidR="00211A55" w:rsidRPr="004E0819">
              <w:rPr>
                <w:rFonts w:ascii="Arial" w:hAnsi="Arial" w:cs="Arial"/>
                <w:sz w:val="24"/>
                <w:szCs w:val="24"/>
              </w:rPr>
              <w:t>projektu)</w:t>
            </w:r>
            <w:r w:rsidR="005A64E8" w:rsidRPr="004E081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60E622B" w14:textId="263CFEB7" w:rsidR="005A64E8" w:rsidRPr="004E0819" w:rsidRDefault="005A64E8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przygotowując i realizując inwestycj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stosowano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/zostaną zastosowane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rozwiązania z zakresu zielono-niebieskiej infrastruktury (jeżeli zakres dotyczy projektu),</w:t>
            </w:r>
          </w:p>
          <w:p w14:paraId="00D8EB29" w14:textId="0D047A1E" w:rsidR="005A64E8" w:rsidRPr="004E0819" w:rsidRDefault="005A64E8" w:rsidP="004E0819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543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przygotowując i realizując inwestycj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stosowano/zostaną zastosowane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gatunk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i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rodzim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>e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w zagospodarowywaniu otoczenia</w:t>
            </w:r>
            <w:r w:rsidR="00980943" w:rsidRPr="004E0819">
              <w:rPr>
                <w:rFonts w:ascii="Arial" w:hAnsi="Arial" w:cs="Arial"/>
                <w:sz w:val="24"/>
                <w:szCs w:val="24"/>
              </w:rPr>
              <w:t xml:space="preserve"> (jeżeli zakres projektu dotyczy)</w:t>
            </w:r>
            <w:r w:rsidRPr="004E08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7A4436" w14:textId="46C9F28E" w:rsidR="00021F47" w:rsidRPr="004E0819" w:rsidRDefault="00021F4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Jeśli zastosowanie rozwiązań pozwalających zweryfikować </w:t>
            </w:r>
            <w:r w:rsidR="007B51BD" w:rsidRPr="004E0819">
              <w:rPr>
                <w:rFonts w:ascii="Arial" w:hAnsi="Arial" w:cs="Arial"/>
                <w:sz w:val="24"/>
                <w:szCs w:val="24"/>
              </w:rPr>
              <w:t xml:space="preserve">spełnienie </w:t>
            </w:r>
            <w:r w:rsidRPr="004E0819">
              <w:rPr>
                <w:rFonts w:ascii="Arial" w:hAnsi="Arial" w:cs="Arial"/>
                <w:sz w:val="24"/>
                <w:szCs w:val="24"/>
              </w:rPr>
              <w:t>zasady DNSH jest z przyczyn technicznych niemożliwe, Wnioskodawca zobowiązany jest do przedstawienia uzasadnienia we wniosku o dofinansowanie projektu</w:t>
            </w:r>
            <w:r w:rsidR="003670B9" w:rsidRPr="004E0819">
              <w:rPr>
                <w:rFonts w:ascii="Arial" w:hAnsi="Arial" w:cs="Arial"/>
                <w:sz w:val="24"/>
                <w:szCs w:val="24"/>
              </w:rPr>
              <w:t>.</w:t>
            </w:r>
            <w:r w:rsidR="000D0F07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70B9" w:rsidRPr="004E0819">
              <w:rPr>
                <w:rFonts w:ascii="Arial" w:hAnsi="Arial" w:cs="Arial"/>
                <w:sz w:val="24"/>
                <w:szCs w:val="24"/>
              </w:rPr>
              <w:t>W</w:t>
            </w:r>
            <w:r w:rsidR="00941877" w:rsidRPr="004E0819">
              <w:rPr>
                <w:rFonts w:ascii="Arial" w:hAnsi="Arial" w:cs="Arial"/>
                <w:sz w:val="24"/>
                <w:szCs w:val="24"/>
              </w:rPr>
              <w:t>ówczas kryterium</w:t>
            </w:r>
            <w:r w:rsidR="001701FD" w:rsidRPr="004E0819">
              <w:rPr>
                <w:rFonts w:ascii="Arial" w:hAnsi="Arial" w:cs="Arial"/>
                <w:sz w:val="24"/>
                <w:szCs w:val="24"/>
              </w:rPr>
              <w:t>,</w:t>
            </w:r>
            <w:r w:rsidR="00941877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1FD" w:rsidRPr="004E0819">
              <w:rPr>
                <w:rFonts w:ascii="Arial" w:hAnsi="Arial" w:cs="Arial"/>
                <w:sz w:val="24"/>
                <w:szCs w:val="24"/>
              </w:rPr>
              <w:t xml:space="preserve">w tym zakresie, </w:t>
            </w:r>
            <w:r w:rsidR="00941877" w:rsidRPr="004E0819">
              <w:rPr>
                <w:rFonts w:ascii="Arial" w:hAnsi="Arial" w:cs="Arial"/>
                <w:sz w:val="24"/>
                <w:szCs w:val="24"/>
              </w:rPr>
              <w:t>uznaje się za spełnione.</w:t>
            </w:r>
          </w:p>
          <w:p w14:paraId="08F34A31" w14:textId="5C0855A1" w:rsidR="009D1F8A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519" w:type="dxa"/>
          </w:tcPr>
          <w:p w14:paraId="7871F691" w14:textId="77777777" w:rsidR="00C960CC" w:rsidRPr="004E0819" w:rsidRDefault="001C4BE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C960CC"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0CFE6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898F36" w14:textId="16F215FE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47EEDF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6587" w:rsidRPr="004E0819" w14:paraId="43DA805E" w14:textId="77777777" w:rsidTr="002340C7">
        <w:trPr>
          <w:trHeight w:val="992"/>
        </w:trPr>
        <w:tc>
          <w:tcPr>
            <w:tcW w:w="1110" w:type="dxa"/>
            <w:vAlign w:val="center"/>
          </w:tcPr>
          <w:p w14:paraId="6E77CC89" w14:textId="77777777" w:rsidR="00366587" w:rsidRPr="004E0819" w:rsidRDefault="0036658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4EEA613" w14:textId="77777777" w:rsidR="00366587" w:rsidRPr="004E0819" w:rsidRDefault="00366587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23" w:type="dxa"/>
          </w:tcPr>
          <w:p w14:paraId="5265D595" w14:textId="77777777" w:rsidR="00685DEA" w:rsidRPr="004E0819" w:rsidRDefault="00685DEA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 infrastrukturę o przewidywanej trwałości wynoszącej co najmniej pięć lat przewidziana w ramach projektu jest odporna na zmiany klimatu.</w:t>
            </w:r>
          </w:p>
          <w:p w14:paraId="27BF9530" w14:textId="77777777" w:rsidR="00685DEA" w:rsidRPr="004E0819" w:rsidRDefault="00685DEA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BCB2707" w14:textId="77777777" w:rsidR="00366587" w:rsidRPr="004E0819" w:rsidRDefault="00685DEA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dofinasowanie projektu i załączniki.</w:t>
            </w:r>
          </w:p>
        </w:tc>
        <w:tc>
          <w:tcPr>
            <w:tcW w:w="4519" w:type="dxa"/>
          </w:tcPr>
          <w:p w14:paraId="3BA53A85" w14:textId="77777777" w:rsidR="00324D2F" w:rsidRPr="004E0819" w:rsidRDefault="00324D2F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CC2C746" w14:textId="77777777" w:rsidR="00324D2F" w:rsidRPr="004E0819" w:rsidRDefault="00324D2F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63A2CB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6921D5" w14:textId="43FD3EEE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043CB4A" w14:textId="77777777" w:rsidR="00366587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960CC" w:rsidRPr="004E0819" w14:paraId="32C2C954" w14:textId="77777777" w:rsidTr="002770AD">
        <w:trPr>
          <w:trHeight w:val="708"/>
        </w:trPr>
        <w:tc>
          <w:tcPr>
            <w:tcW w:w="1110" w:type="dxa"/>
            <w:vAlign w:val="center"/>
          </w:tcPr>
          <w:p w14:paraId="307B6F9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05ECED8A" w14:textId="4C6B0F19" w:rsidR="00C960CC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projektu z </w:t>
            </w:r>
            <w:r w:rsidR="00C960CC" w:rsidRPr="004E081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323" w:type="dxa"/>
          </w:tcPr>
          <w:p w14:paraId="6D617955" w14:textId="77777777" w:rsidR="006C2DCD" w:rsidRPr="004E0819" w:rsidRDefault="006C2DC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F78A68B" w14:textId="0856BFD4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1112 </w:t>
            </w:r>
            <w:r w:rsidRPr="004E0819">
              <w:rPr>
                <w:rFonts w:ascii="Arial" w:hAnsi="Arial" w:cs="Arial"/>
                <w:sz w:val="24"/>
                <w:szCs w:val="24"/>
              </w:rPr>
              <w:t>z późn. zm.) i Dyrektywą Parlamentu Europejskiego i Rady 2011/92/UE z dnia 13 grudnia 2011 r. w sprawie oceny skutków wywieranych przez niektóre przedsięwzięcia publiczne i prywatne na środowisko;</w:t>
            </w:r>
          </w:p>
          <w:p w14:paraId="6299F54A" w14:textId="2E192CB8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4E0819">
              <w:rPr>
                <w:rFonts w:ascii="Arial" w:hAnsi="Arial" w:cs="Arial"/>
                <w:sz w:val="24"/>
                <w:szCs w:val="24"/>
              </w:rPr>
              <w:t>z późn. zm.);</w:t>
            </w:r>
          </w:p>
          <w:p w14:paraId="47640D12" w14:textId="13C7AE22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>1478</w:t>
            </w:r>
            <w:r w:rsidRPr="004E0819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45648AC" w14:textId="59DD955E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r., poz.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1087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z późn. zm.) i Dyrektywą Parlamentu Europejskiego i Rady 2000/60/WE z dnia </w:t>
            </w: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23 października 2000 r. ustanawiająca ramy wspólnotowego działania w dziedzinie polityki wodnej;</w:t>
            </w:r>
          </w:p>
          <w:p w14:paraId="5D2EE638" w14:textId="77777777" w:rsidR="006C2DCD" w:rsidRPr="004E0819" w:rsidRDefault="006C2DCD" w:rsidP="004E0819">
            <w:pPr>
              <w:numPr>
                <w:ilvl w:val="0"/>
                <w:numId w:val="61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6B42D639" w14:textId="24B81FD3" w:rsidR="006C2DCD" w:rsidRPr="004E0819" w:rsidRDefault="006C2DC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 zakres projektu jest zgodny z decyzją o środowiskowych uwarunkowaniach i zezwoleniem na realizację inwestycji.</w:t>
            </w:r>
          </w:p>
          <w:p w14:paraId="7E21276A" w14:textId="77777777" w:rsidR="00C960CC" w:rsidRPr="004E0819" w:rsidRDefault="006C2DC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58F1FE20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AEEBC3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978563" w14:textId="5FB88A95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E4EFDF" w14:textId="77777777" w:rsidR="00324D2F" w:rsidRPr="004E0819" w:rsidRDefault="00324D2F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D30DBC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0CC" w:rsidRPr="004E0819" w14:paraId="7801B380" w14:textId="77777777" w:rsidTr="002340C7">
        <w:trPr>
          <w:trHeight w:val="1559"/>
        </w:trPr>
        <w:tc>
          <w:tcPr>
            <w:tcW w:w="1110" w:type="dxa"/>
            <w:vAlign w:val="center"/>
          </w:tcPr>
          <w:p w14:paraId="75B261CC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1689194" w14:textId="1DA3F6AB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23" w:type="dxa"/>
          </w:tcPr>
          <w:p w14:paraId="73A587DF" w14:textId="46A9B1FA" w:rsidR="009C1836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05A5D30" w14:textId="77777777" w:rsidR="009C1836" w:rsidRPr="004E0819" w:rsidRDefault="009C1836" w:rsidP="004E081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5B5D8ED" w14:textId="77777777" w:rsidR="009C1836" w:rsidRPr="004E0819" w:rsidRDefault="009C1836" w:rsidP="004E081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C4FB171" w14:textId="77777777" w:rsidR="009C1836" w:rsidRPr="004E0819" w:rsidRDefault="009C1836" w:rsidP="004E0819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85748D8" w14:textId="77777777" w:rsidR="009C1836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71863669" w14:textId="5C57EEFB" w:rsidR="009D1F8A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44E23CD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444D0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4C18B3" w14:textId="62BB2F4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DAB941" w14:textId="1C3428FF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563C6B1E" w14:textId="77777777" w:rsidTr="002340C7">
        <w:trPr>
          <w:trHeight w:val="416"/>
        </w:trPr>
        <w:tc>
          <w:tcPr>
            <w:tcW w:w="1110" w:type="dxa"/>
            <w:vAlign w:val="center"/>
          </w:tcPr>
          <w:p w14:paraId="74501AE0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AA00949" w14:textId="363AB6C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323" w:type="dxa"/>
          </w:tcPr>
          <w:p w14:paraId="78911EA4" w14:textId="771D92DE" w:rsidR="009C1836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25173B5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9D0E9F4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EAC1194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4A2B2FBC" w14:textId="77777777" w:rsidR="009C1836" w:rsidRPr="004E0819" w:rsidRDefault="009C1836" w:rsidP="004E0819">
            <w:pPr>
              <w:numPr>
                <w:ilvl w:val="0"/>
                <w:numId w:val="63"/>
              </w:numPr>
              <w:spacing w:before="100" w:beforeAutospacing="1" w:after="100" w:afterAutospacing="1"/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75D31862" w14:textId="77777777" w:rsidR="00C960CC" w:rsidRPr="004E0819" w:rsidRDefault="009C1836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3E5B66A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7EFD72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DEF41" w14:textId="0B86F89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0B5158" w14:textId="7BCC22CF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960CC" w:rsidRPr="004E0819" w14:paraId="3ECD1316" w14:textId="77777777" w:rsidTr="002340C7">
        <w:trPr>
          <w:trHeight w:val="416"/>
        </w:trPr>
        <w:tc>
          <w:tcPr>
            <w:tcW w:w="1110" w:type="dxa"/>
            <w:vAlign w:val="center"/>
          </w:tcPr>
          <w:p w14:paraId="66E6490B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2283" w:rsidRPr="004E0819">
              <w:rPr>
                <w:rFonts w:ascii="Arial" w:hAnsi="Arial" w:cs="Arial"/>
                <w:sz w:val="24"/>
                <w:szCs w:val="24"/>
              </w:rPr>
              <w:t>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6882D1F" w14:textId="46B6A629" w:rsidR="00C960CC" w:rsidRPr="004E0819" w:rsidRDefault="00C960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362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23" w:type="dxa"/>
          </w:tcPr>
          <w:p w14:paraId="1137EFEE" w14:textId="449840B0" w:rsidR="00D329F4" w:rsidRPr="004E0819" w:rsidRDefault="00D329F4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29FC45FE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E15F485" w14:textId="20D76832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3B526497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2E9B943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B753953" w14:textId="77777777" w:rsidR="00D329F4" w:rsidRPr="004E0819" w:rsidRDefault="00D329F4" w:rsidP="00AE6B36">
            <w:pPr>
              <w:numPr>
                <w:ilvl w:val="0"/>
                <w:numId w:val="64"/>
              </w:numPr>
              <w:spacing w:before="100" w:beforeAutospacing="1" w:after="100" w:afterAutospacing="1"/>
              <w:ind w:left="259" w:hanging="259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B24F3E8" w14:textId="77777777" w:rsidR="001740A4" w:rsidRPr="004E0819" w:rsidRDefault="00D329F4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73ADBB15" w14:textId="5DAE745F" w:rsidR="00C960CC" w:rsidRPr="004E0819" w:rsidRDefault="00C960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AEF107C" w14:textId="77777777" w:rsidR="00C960CC" w:rsidRPr="004E0819" w:rsidRDefault="00C960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05848A0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E70B67" w14:textId="6668D7FC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2AD228" w14:textId="347807B3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3698ED8F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5C620291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49D53E2" w14:textId="76297D7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23" w:type="dxa"/>
          </w:tcPr>
          <w:p w14:paraId="52A7EDED" w14:textId="1FF68B76" w:rsidR="009D3470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F5F7B70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D0F1F19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4E0819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4E08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828F0C1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5A8DA74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79D172C6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732CFF93" w14:textId="77777777" w:rsidR="009D3470" w:rsidRPr="004E0819" w:rsidRDefault="009D3470" w:rsidP="004E0819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055AF1A" w14:textId="77777777" w:rsidR="00C960CC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9" w:type="dxa"/>
          </w:tcPr>
          <w:p w14:paraId="122B464D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E08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34A0E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0CDEAE" w14:textId="75AEF8B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E74043" w14:textId="30BED99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="009D3470" w:rsidRPr="004E08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0819">
              <w:rPr>
                <w:rFonts w:ascii="Arial" w:hAnsi="Arial" w:cs="Arial"/>
                <w:sz w:val="24"/>
                <w:szCs w:val="24"/>
              </w:rPr>
              <w:t>lub poprawienie wniosku.</w:t>
            </w:r>
          </w:p>
        </w:tc>
      </w:tr>
      <w:tr w:rsidR="006005DE" w:rsidRPr="004E0819" w14:paraId="6AC72CE8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23DE48AA" w14:textId="77777777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9C3B4CB" w14:textId="7950EC8F" w:rsidR="006005DE" w:rsidRPr="004E0819" w:rsidRDefault="006005DE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323" w:type="dxa"/>
          </w:tcPr>
          <w:p w14:paraId="63FBC023" w14:textId="5050FA71" w:rsidR="009D3470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4C06EA3D" w14:textId="77777777" w:rsidR="006005DE" w:rsidRPr="004E0819" w:rsidRDefault="009D3470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4054F2BD" w14:textId="77777777" w:rsidR="006005DE" w:rsidRPr="004E0819" w:rsidRDefault="006005DE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5F10891" w14:textId="77777777" w:rsidR="006005DE" w:rsidRPr="004E0819" w:rsidRDefault="006005DE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E2563A" w14:textId="77777777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12C7B6" w14:textId="38D3AED2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58B290" w14:textId="616055A9" w:rsidR="006005DE" w:rsidRPr="004E0819" w:rsidRDefault="006005D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739820CF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76129E0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344E249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23" w:type="dxa"/>
          </w:tcPr>
          <w:p w14:paraId="44A9D479" w14:textId="4433563F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7 czerwca 2016 r.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>1202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>07.06.2016, str. 389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) w </w:t>
            </w: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zakresie odnoszącym się do sposobu realizacji, zakresu projektu i wnioskodawcy.</w:t>
            </w:r>
          </w:p>
          <w:p w14:paraId="42490A83" w14:textId="77777777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725144B" w14:textId="77777777" w:rsidR="00C960CC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34882669" w14:textId="77777777" w:rsidR="00C960CC" w:rsidRPr="004E0819" w:rsidRDefault="00C960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366794" w14:textId="77777777" w:rsidR="00C960CC" w:rsidRPr="004E0819" w:rsidRDefault="00C960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308603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091F47B" w14:textId="27D4524D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9EB525" w14:textId="47C314FA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4E0819" w14:paraId="142C3DC1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2E2F9345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2A63C13" w14:textId="7DAFFD95" w:rsidR="00C960CC" w:rsidRPr="004E0819" w:rsidRDefault="00C960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6249F2" w:rsidRPr="004E0819">
              <w:rPr>
                <w:rFonts w:ascii="Arial" w:hAnsi="Arial" w:cs="Arial"/>
                <w:sz w:val="24"/>
                <w:szCs w:val="24"/>
              </w:rPr>
              <w:t>prawach osób niepełnosprawnych</w:t>
            </w:r>
          </w:p>
        </w:tc>
        <w:tc>
          <w:tcPr>
            <w:tcW w:w="6323" w:type="dxa"/>
          </w:tcPr>
          <w:p w14:paraId="6E5B876E" w14:textId="08E6792F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4E081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E0819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prawach osób niepełnosprawnych </w:t>
            </w:r>
            <w:r w:rsidRPr="004E0819">
              <w:rPr>
                <w:rFonts w:ascii="Arial" w:hAnsi="Arial" w:cs="Arial"/>
                <w:sz w:val="24"/>
                <w:szCs w:val="24"/>
              </w:rPr>
              <w:t>sporządzoną w Nowym Jorku dnia 13 grudnia 2006 r. (Dz. U. z 2012 r. poz. 1169 z późn. zm.) w zakresie odnoszącym się do sposobu realizacji, zakresu projektu i wnioskodawcy.</w:t>
            </w:r>
          </w:p>
          <w:p w14:paraId="486781C5" w14:textId="37E2EC6B" w:rsidR="002D539E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projektu z Konwencją o </w:t>
            </w:r>
            <w:r w:rsidR="002B760B" w:rsidRPr="004E0819">
              <w:rPr>
                <w:rFonts w:ascii="Arial" w:hAnsi="Arial" w:cs="Arial"/>
                <w:sz w:val="24"/>
                <w:szCs w:val="24"/>
              </w:rPr>
              <w:t xml:space="preserve">prawach osób niepełnosprawnych </w:t>
            </w:r>
            <w:r w:rsidRPr="004E0819">
              <w:rPr>
                <w:rFonts w:ascii="Arial" w:hAnsi="Arial" w:cs="Arial"/>
                <w:sz w:val="24"/>
                <w:szCs w:val="24"/>
              </w:rPr>
              <w:t>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5EA3151" w14:textId="77777777" w:rsidR="00C960CC" w:rsidRPr="004E0819" w:rsidRDefault="002D539E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4472C698" w14:textId="77777777" w:rsidR="00C960CC" w:rsidRPr="004E0819" w:rsidRDefault="00C960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2398AB7" w14:textId="77777777" w:rsidR="00C960CC" w:rsidRPr="004E0819" w:rsidRDefault="00C960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8B4B9E" w14:textId="77777777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E0F4FF" w14:textId="22AFCD5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E42CFD6" w14:textId="220899D5" w:rsidR="00C960CC" w:rsidRPr="004E0819" w:rsidRDefault="00C960CC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1597D" w:rsidRPr="004E0819" w14:paraId="6AD22C1C" w14:textId="77777777" w:rsidTr="002340C7">
        <w:trPr>
          <w:trHeight w:val="425"/>
        </w:trPr>
        <w:tc>
          <w:tcPr>
            <w:tcW w:w="1110" w:type="dxa"/>
            <w:vAlign w:val="center"/>
          </w:tcPr>
          <w:p w14:paraId="0049D615" w14:textId="77777777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3F8C" w:rsidRPr="004E081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BA68340" w14:textId="77777777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23" w:type="dxa"/>
          </w:tcPr>
          <w:p w14:paraId="2E05FAC1" w14:textId="1794A621" w:rsidR="00603148" w:rsidRPr="004E0819" w:rsidRDefault="00603148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671916F" w14:textId="77777777" w:rsidR="00D1597D" w:rsidRPr="004E0819" w:rsidRDefault="00603148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9" w:type="dxa"/>
          </w:tcPr>
          <w:p w14:paraId="3DE52890" w14:textId="77777777" w:rsidR="00D1597D" w:rsidRPr="004E0819" w:rsidRDefault="00D1597D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B5202F8" w14:textId="77777777" w:rsidR="00D1597D" w:rsidRPr="004E0819" w:rsidRDefault="00D1597D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4891BA" w14:textId="77777777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0B57CC" w14:textId="34E1EEF9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17D1A3" w14:textId="3F024025" w:rsidR="00D1597D" w:rsidRPr="004E0819" w:rsidRDefault="00D1597D" w:rsidP="004E08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081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6E3FA61" w14:textId="4F1D8BBE" w:rsidR="007257F1" w:rsidRPr="00547827" w:rsidRDefault="007257F1" w:rsidP="003627BA">
      <w:pPr>
        <w:pStyle w:val="Nagwek1"/>
        <w:numPr>
          <w:ilvl w:val="0"/>
          <w:numId w:val="69"/>
        </w:numPr>
        <w:spacing w:before="100" w:beforeAutospacing="1" w:after="100" w:afterAutospacing="1"/>
        <w:rPr>
          <w:rFonts w:cs="Arial"/>
          <w:szCs w:val="24"/>
        </w:rPr>
      </w:pPr>
      <w:r w:rsidRPr="00547827">
        <w:rPr>
          <w:rFonts w:cs="Arial"/>
          <w:szCs w:val="24"/>
        </w:rPr>
        <w:lastRenderedPageBreak/>
        <w:t>KRYTERIA MERYTORYCZNE SZCZEGÓŁOWE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395"/>
      </w:tblGrid>
      <w:tr w:rsidR="000B1621" w:rsidRPr="003627BA" w14:paraId="7032618D" w14:textId="77777777" w:rsidTr="003627BA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03094305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55CB9E3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2153ED3F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395" w:type="dxa"/>
            <w:shd w:val="clear" w:color="auto" w:fill="E7E6E6"/>
            <w:vAlign w:val="center"/>
          </w:tcPr>
          <w:p w14:paraId="2BC141B6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002A2F5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27B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0B1621" w:rsidRPr="003627BA" w14:paraId="1617C0EC" w14:textId="77777777" w:rsidTr="009D1F8A">
        <w:trPr>
          <w:trHeight w:val="708"/>
        </w:trPr>
        <w:tc>
          <w:tcPr>
            <w:tcW w:w="1110" w:type="dxa"/>
            <w:vAlign w:val="center"/>
          </w:tcPr>
          <w:p w14:paraId="57D5422D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2B589E2D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4" w:name="_Hlk129938227"/>
            <w:r w:rsidRPr="003627BA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4"/>
          </w:p>
        </w:tc>
        <w:tc>
          <w:tcPr>
            <w:tcW w:w="6348" w:type="dxa"/>
          </w:tcPr>
          <w:p w14:paraId="01B8F86C" w14:textId="3CB610FC" w:rsidR="0048719F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01EF312" w14:textId="77777777" w:rsidR="0048719F" w:rsidRPr="003627BA" w:rsidRDefault="0048719F" w:rsidP="003627BA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5" w:name="_Hlk128644599"/>
            <w:r w:rsidRPr="003627BA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5"/>
            <w:r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5FB6FC" w14:textId="323F8E04" w:rsidR="0048719F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28FBA9EE" w14:textId="77777777" w:rsidR="0048719F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9B2D4C5" w14:textId="77777777" w:rsidR="0048719F" w:rsidRPr="003627BA" w:rsidRDefault="0048719F" w:rsidP="003627BA">
            <w:pPr>
              <w:numPr>
                <w:ilvl w:val="0"/>
                <w:numId w:val="66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3C996415" w14:textId="77777777" w:rsidR="0048719F" w:rsidRPr="003627BA" w:rsidRDefault="0048719F" w:rsidP="003627BA">
            <w:pPr>
              <w:numPr>
                <w:ilvl w:val="0"/>
                <w:numId w:val="66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3BB91A8C" w14:textId="5F6342B5" w:rsidR="0048719F" w:rsidRPr="003627BA" w:rsidRDefault="0048719F" w:rsidP="003627BA">
            <w:pPr>
              <w:numPr>
                <w:ilvl w:val="0"/>
                <w:numId w:val="66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73C3E75" w14:textId="77777777" w:rsidR="002770AD" w:rsidRPr="003627BA" w:rsidRDefault="004871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395" w:type="dxa"/>
          </w:tcPr>
          <w:p w14:paraId="6D34E0EC" w14:textId="61735F83" w:rsidR="000B1621" w:rsidRPr="003627BA" w:rsidRDefault="000B1621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0A5B672" w14:textId="77777777" w:rsidR="000B1621" w:rsidRPr="003627BA" w:rsidRDefault="000B1621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54FEDF" w14:textId="77777777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C2611E" w14:textId="02B777F6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9881EF1" w14:textId="0B58C8E5" w:rsidR="000B1621" w:rsidRPr="003627BA" w:rsidRDefault="000B162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 w:rsidR="00D2232E" w:rsidRPr="00362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  <w:tr w:rsidR="00071BAB" w:rsidRPr="003627BA" w14:paraId="5C6F02C4" w14:textId="77777777" w:rsidTr="00634D01">
        <w:trPr>
          <w:trHeight w:val="1403"/>
        </w:trPr>
        <w:tc>
          <w:tcPr>
            <w:tcW w:w="1110" w:type="dxa"/>
            <w:vAlign w:val="center"/>
          </w:tcPr>
          <w:p w14:paraId="2850C825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E1B05F0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Zgodność z Gminnym Programem Rewitalizacji </w:t>
            </w:r>
          </w:p>
        </w:tc>
        <w:tc>
          <w:tcPr>
            <w:tcW w:w="6348" w:type="dxa"/>
          </w:tcPr>
          <w:p w14:paraId="2DBFA181" w14:textId="77777777" w:rsidR="0051625C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projekt znajduje się na liście </w:t>
            </w:r>
            <w:r w:rsidR="00936EA3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planowanych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podstawowych </w:t>
            </w:r>
            <w:r w:rsidR="00936EA3" w:rsidRPr="003627BA">
              <w:rPr>
                <w:rFonts w:ascii="Arial" w:hAnsi="Arial" w:cs="Arial"/>
                <w:color w:val="000000"/>
                <w:sz w:val="24"/>
                <w:szCs w:val="24"/>
              </w:rPr>
              <w:t>przedsięwzięć rewitalizacyjnych</w:t>
            </w:r>
            <w:r w:rsidR="0051625C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obowiązującego</w:t>
            </w:r>
            <w:r w:rsidR="00936EA3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1625C" w:rsidRPr="003627BA">
              <w:rPr>
                <w:rFonts w:ascii="Arial" w:hAnsi="Arial" w:cs="Arial"/>
                <w:color w:val="000000"/>
                <w:sz w:val="24"/>
                <w:szCs w:val="24"/>
              </w:rPr>
              <w:t>(na dzień składania</w:t>
            </w:r>
          </w:p>
          <w:p w14:paraId="2BA3991F" w14:textId="449681A7" w:rsidR="00071BAB" w:rsidRPr="003627BA" w:rsidRDefault="0051625C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wniosku o dofinansowanie) </w:t>
            </w:r>
            <w:r w:rsidR="00071BAB" w:rsidRPr="003627BA">
              <w:rPr>
                <w:rFonts w:ascii="Arial" w:hAnsi="Arial" w:cs="Arial"/>
                <w:color w:val="000000"/>
                <w:sz w:val="24"/>
                <w:szCs w:val="24"/>
              </w:rPr>
              <w:t>Gminnego Programu Rewitalizacji</w:t>
            </w:r>
            <w:r w:rsidR="00A561DE" w:rsidRPr="003627BA">
              <w:rPr>
                <w:rFonts w:ascii="Arial" w:hAnsi="Arial" w:cs="Arial"/>
                <w:color w:val="000000"/>
                <w:sz w:val="24"/>
                <w:szCs w:val="24"/>
              </w:rPr>
              <w:t>, który został pozytywnie zaopiniowany przez IZ FEdKP i wpisany</w:t>
            </w:r>
            <w:r w:rsidR="00071BAB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do Wykazu Programów Rewitalizacji województwa kujawsko-pomorskiego</w:t>
            </w:r>
            <w:r w:rsidR="001D56BE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w perspektywie finansowej 2021-2027</w:t>
            </w:r>
            <w:r w:rsidR="00071BAB" w:rsidRPr="003627B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1F283D4" w14:textId="4270DC78" w:rsidR="003753D3" w:rsidRPr="003627BA" w:rsidRDefault="00EE6C6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5FB84523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4149D9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BAE684" w14:textId="0C5C13AB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72A4A3D" w14:textId="77777777" w:rsidR="00071BAB" w:rsidRPr="003627BA" w:rsidRDefault="00071BA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E0847" w:rsidRPr="003627BA" w14:paraId="7974F30B" w14:textId="77777777" w:rsidTr="00634D01">
        <w:trPr>
          <w:trHeight w:val="1403"/>
        </w:trPr>
        <w:tc>
          <w:tcPr>
            <w:tcW w:w="1110" w:type="dxa"/>
            <w:vAlign w:val="center"/>
          </w:tcPr>
          <w:p w14:paraId="29C9F5AB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43E25A24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Udział środków UE przeznaczonych na rewitalizację</w:t>
            </w:r>
          </w:p>
        </w:tc>
        <w:tc>
          <w:tcPr>
            <w:tcW w:w="6348" w:type="dxa"/>
          </w:tcPr>
          <w:p w14:paraId="5DA8F9AF" w14:textId="2FB67AF3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W tym kryterium sprawdzamy, czy kwota dofinansowania ze środków UE nie </w:t>
            </w:r>
            <w:r w:rsidR="007415E1" w:rsidRPr="003627BA">
              <w:rPr>
                <w:rFonts w:ascii="Arial" w:hAnsi="Arial" w:cs="Arial"/>
                <w:color w:val="000000"/>
                <w:sz w:val="24"/>
                <w:szCs w:val="24"/>
              </w:rPr>
              <w:t>wyczerpuje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maksymalnej kwoty środków dostępn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ych na działania rewitalizacyjne realizowane w ramach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Gminn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ego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Program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Rewitalizacji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danego miasta</w:t>
            </w:r>
            <w:r w:rsidR="00E54375" w:rsidRPr="003627B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określonej w Załączniku </w:t>
            </w:r>
            <w:r w:rsidR="004F6939" w:rsidRP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do Regulaminu wyboru projektów.</w:t>
            </w:r>
          </w:p>
          <w:p w14:paraId="3291F9BA" w14:textId="2E2E1BAB" w:rsidR="002770AD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2526269E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A45144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CE7DB0" w14:textId="6216A830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9B89690" w14:textId="77777777" w:rsidR="007E0847" w:rsidRPr="003627BA" w:rsidRDefault="007E084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01625" w:rsidRPr="003627BA" w14:paraId="0773AA24" w14:textId="77777777" w:rsidTr="001740A4">
        <w:tc>
          <w:tcPr>
            <w:tcW w:w="1110" w:type="dxa"/>
            <w:vAlign w:val="center"/>
          </w:tcPr>
          <w:p w14:paraId="169CD9F2" w14:textId="77777777" w:rsidR="00F01625" w:rsidRPr="003627BA" w:rsidRDefault="0086478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358BE2C2" w14:textId="06FF5BDA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Zgodność z założeniami</w:t>
            </w:r>
            <w:r w:rsidR="00362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sz w:val="24"/>
                <w:szCs w:val="24"/>
              </w:rPr>
              <w:t>Nowego Europejskiego</w:t>
            </w:r>
          </w:p>
          <w:p w14:paraId="52870544" w14:textId="77777777" w:rsidR="00F01625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Bauhausu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</w:p>
        </w:tc>
        <w:tc>
          <w:tcPr>
            <w:tcW w:w="6348" w:type="dxa"/>
          </w:tcPr>
          <w:p w14:paraId="42564058" w14:textId="7D7E3B53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przy opracowywaniu</w:t>
            </w:r>
            <w:r w:rsid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projektu uwzględniono założenia Nowego Europejskiego</w:t>
            </w:r>
            <w:r w:rsidR="003627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Bauhausu, w szczególności polegające na:</w:t>
            </w:r>
          </w:p>
          <w:p w14:paraId="01EF46AA" w14:textId="1FD0B0B4" w:rsidR="00F3309F" w:rsidRPr="003627BA" w:rsidRDefault="00F3309F" w:rsidP="003627BA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zrównoważoności</w:t>
            </w:r>
            <w:r w:rsidRPr="003627BA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5"/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- od celów klimatycznych po obieg zamknięty, zerowy poziom emisji zanieczyszczeń oraz bioróżnorodność,</w:t>
            </w:r>
          </w:p>
          <w:p w14:paraId="5376A14D" w14:textId="3D143257" w:rsidR="00F3309F" w:rsidRPr="003627BA" w:rsidRDefault="00F3309F" w:rsidP="003627BA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estetyce – jakość doznania i styl, tj. elementy wykraczające poza funkcjonalność,</w:t>
            </w:r>
          </w:p>
          <w:p w14:paraId="0916F400" w14:textId="77C2F729" w:rsidR="00F01625" w:rsidRPr="003627BA" w:rsidRDefault="00F3309F" w:rsidP="003627BA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ind w:left="4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włączeniu społecznym – zapewnieniu wszystkim równości, dostępności oraz przystępności cenowej</w:t>
            </w:r>
            <w:r w:rsidR="004634CC" w:rsidRPr="003627B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09B5321" w14:textId="77777777" w:rsidR="003753D3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71D0FC7E" w14:textId="77777777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B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735000" w14:textId="77777777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D1154C" w14:textId="30736C0C" w:rsidR="00F3309F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2AE3D9" w14:textId="77777777" w:rsidR="00F01625" w:rsidRPr="003627BA" w:rsidRDefault="00F3309F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23F58" w:rsidRPr="003627BA" w14:paraId="52F7DAA6" w14:textId="77777777" w:rsidTr="0088342D">
        <w:trPr>
          <w:trHeight w:val="1700"/>
        </w:trPr>
        <w:tc>
          <w:tcPr>
            <w:tcW w:w="1110" w:type="dxa"/>
            <w:vAlign w:val="center"/>
          </w:tcPr>
          <w:p w14:paraId="7B52E44B" w14:textId="77777777" w:rsidR="00423F58" w:rsidRPr="003627BA" w:rsidRDefault="00423F5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071BAB" w:rsidRPr="003627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60CFA72" w14:textId="3630D319" w:rsidR="00423F58" w:rsidRPr="003627BA" w:rsidRDefault="00B96012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Przewidywany wpływ </w:t>
            </w:r>
            <w:r w:rsidR="007415E1" w:rsidRPr="003627BA">
              <w:rPr>
                <w:rFonts w:ascii="Arial" w:hAnsi="Arial" w:cs="Arial"/>
                <w:sz w:val="24"/>
                <w:szCs w:val="24"/>
              </w:rPr>
              <w:t xml:space="preserve">społeczny </w:t>
            </w:r>
            <w:r w:rsidRPr="003627BA">
              <w:rPr>
                <w:rFonts w:ascii="Arial" w:hAnsi="Arial" w:cs="Arial"/>
                <w:sz w:val="24"/>
                <w:szCs w:val="24"/>
              </w:rPr>
              <w:t>projektu na obszar</w:t>
            </w:r>
            <w:r w:rsidR="00BA3F02" w:rsidRPr="003627BA">
              <w:rPr>
                <w:rFonts w:ascii="Arial" w:hAnsi="Arial" w:cs="Arial"/>
                <w:sz w:val="24"/>
                <w:szCs w:val="24"/>
              </w:rPr>
              <w:t xml:space="preserve"> rewitalizacji</w:t>
            </w:r>
          </w:p>
        </w:tc>
        <w:tc>
          <w:tcPr>
            <w:tcW w:w="6348" w:type="dxa"/>
          </w:tcPr>
          <w:p w14:paraId="2AF0C227" w14:textId="0D90CFD7" w:rsidR="00BC50E0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 kryterium sprawdzamy, czy projekt </w:t>
            </w:r>
            <w:r w:rsidR="00EC441E" w:rsidRPr="003627BA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>komplementarny</w:t>
            </w:r>
            <w:r w:rsidR="00EC441E" w:rsidRPr="003627BA">
              <w:rPr>
                <w:rFonts w:ascii="Arial" w:hAnsi="Arial" w:cs="Arial"/>
                <w:sz w:val="24"/>
                <w:szCs w:val="24"/>
              </w:rPr>
              <w:t xml:space="preserve"> z działaniami społecznymi i tym samym stanowi kompleksową odpowiedź na zdiagnozowane na  obszarze</w:t>
            </w:r>
            <w:r w:rsidR="00BC50E0" w:rsidRPr="003627BA">
              <w:rPr>
                <w:rFonts w:ascii="Arial" w:hAnsi="Arial" w:cs="Arial"/>
                <w:sz w:val="24"/>
                <w:szCs w:val="24"/>
              </w:rPr>
              <w:t xml:space="preserve"> rewitalizacji</w:t>
            </w:r>
            <w:r w:rsidR="00EC441E" w:rsidRPr="003627BA">
              <w:rPr>
                <w:rFonts w:ascii="Arial" w:hAnsi="Arial" w:cs="Arial"/>
                <w:sz w:val="24"/>
                <w:szCs w:val="24"/>
              </w:rPr>
              <w:t xml:space="preserve"> sfery problemowe</w:t>
            </w:r>
            <w:r w:rsidR="00880602"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552ABB" w14:textId="3AD3D93C" w:rsidR="00E81808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Za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>działania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społeczne uważa się </w:t>
            </w:r>
            <w:r w:rsidR="00BF6D9A" w:rsidRPr="003627BA">
              <w:rPr>
                <w:rFonts w:ascii="Arial" w:hAnsi="Arial" w:cs="Arial"/>
                <w:sz w:val="24"/>
                <w:szCs w:val="24"/>
              </w:rPr>
              <w:t xml:space="preserve">projekty realizowane ze środków EFS+, lub innych źródeł realizujących cele EFS+, 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których skutkiem jest korzystne oddziaływanie na społeczność </w:t>
            </w:r>
            <w:r w:rsidR="006209A1" w:rsidRPr="003627BA">
              <w:rPr>
                <w:rFonts w:ascii="Arial" w:hAnsi="Arial" w:cs="Arial"/>
                <w:sz w:val="24"/>
                <w:szCs w:val="24"/>
              </w:rPr>
              <w:t>obszaru rewitalizacji, w zakresie problemów zdiagnozowanych w Gminnym Programie Rewitalizacji,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np. działania zapobiegające wykluczeniu społecznemu,</w:t>
            </w:r>
          </w:p>
          <w:p w14:paraId="6B553C98" w14:textId="77777777" w:rsidR="00901CB8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aktywizujące, sprzyjające integracji społecznej</w:t>
            </w:r>
            <w:r w:rsidR="006209A1" w:rsidRPr="003627BA">
              <w:rPr>
                <w:rFonts w:ascii="Arial" w:hAnsi="Arial" w:cs="Arial"/>
                <w:sz w:val="24"/>
                <w:szCs w:val="24"/>
              </w:rPr>
              <w:t>, wzmocnieniu przedsiębiorczości, walki z bezrobociem itp.</w:t>
            </w:r>
          </w:p>
          <w:p w14:paraId="40028C61" w14:textId="481D25F8" w:rsidR="00901CB8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Wnioskodawca powinien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 xml:space="preserve">opisać w jaki 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sposób 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 xml:space="preserve">osiągnie </w:t>
            </w:r>
            <w:r w:rsidR="004B68C8" w:rsidRPr="003627BA">
              <w:rPr>
                <w:rFonts w:ascii="Arial" w:hAnsi="Arial" w:cs="Arial"/>
                <w:sz w:val="24"/>
                <w:szCs w:val="24"/>
              </w:rPr>
              <w:t>komplementarność</w:t>
            </w:r>
            <w:r w:rsidR="00EC6AC2" w:rsidRPr="003627BA">
              <w:rPr>
                <w:rFonts w:ascii="Arial" w:hAnsi="Arial" w:cs="Arial"/>
                <w:sz w:val="24"/>
                <w:szCs w:val="24"/>
              </w:rPr>
              <w:t xml:space="preserve"> działań społecznych z</w:t>
            </w:r>
            <w:r w:rsidR="006209A1" w:rsidRPr="003627BA">
              <w:rPr>
                <w:rFonts w:ascii="Arial" w:hAnsi="Arial" w:cs="Arial"/>
                <w:sz w:val="24"/>
                <w:szCs w:val="24"/>
              </w:rPr>
              <w:t xml:space="preserve"> realizowanymi projektami infrastrukturalnymi.</w:t>
            </w:r>
          </w:p>
          <w:p w14:paraId="3CD03423" w14:textId="77777777" w:rsidR="00C75E92" w:rsidRPr="003627BA" w:rsidRDefault="00901CB8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1A6D06D2" w14:textId="77777777" w:rsidR="005455EB" w:rsidRPr="003627BA" w:rsidRDefault="005455EB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3AB738A" w14:textId="77777777" w:rsidR="005455EB" w:rsidRPr="003627BA" w:rsidRDefault="005455EB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7C5963" w14:textId="77777777" w:rsidR="005455EB" w:rsidRPr="003627BA" w:rsidRDefault="005455E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7E0628" w14:textId="48C5C000" w:rsidR="005455EB" w:rsidRPr="003627BA" w:rsidRDefault="005455E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BEE22E" w14:textId="77777777" w:rsidR="00423F58" w:rsidRPr="003627BA" w:rsidRDefault="005455E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634CC" w:rsidRPr="003627BA" w14:paraId="48B544E6" w14:textId="77777777" w:rsidTr="001740A4">
        <w:tc>
          <w:tcPr>
            <w:tcW w:w="1110" w:type="dxa"/>
            <w:vAlign w:val="center"/>
          </w:tcPr>
          <w:p w14:paraId="651A8E2F" w14:textId="5DA8963E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DA5C3F" w:rsidRPr="003627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6CD997C" w14:textId="26E63C7D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61C634E5" w14:textId="77777777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kryterium sprawdzamy, czy w projektach zakładających inwestycje w elementy infrastruktury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drogowej (w tym parkingi), planowana inwestycja spełnia następujące warunki:</w:t>
            </w:r>
          </w:p>
          <w:p w14:paraId="0BE812C8" w14:textId="77777777" w:rsidR="004634CC" w:rsidRPr="003627BA" w:rsidRDefault="004634CC" w:rsidP="003627BA">
            <w:pPr>
              <w:numPr>
                <w:ilvl w:val="0"/>
                <w:numId w:val="68"/>
              </w:numPr>
              <w:spacing w:before="100" w:beforeAutospacing="1" w:after="100" w:afterAutospacing="1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stanowi integralną część większego projektu;</w:t>
            </w:r>
          </w:p>
          <w:p w14:paraId="6125311C" w14:textId="77777777" w:rsidR="004634CC" w:rsidRPr="003627BA" w:rsidRDefault="004634CC" w:rsidP="003627BA">
            <w:pPr>
              <w:numPr>
                <w:ilvl w:val="0"/>
                <w:numId w:val="68"/>
              </w:numPr>
              <w:spacing w:before="100" w:beforeAutospacing="1" w:after="100" w:afterAutospacing="1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7014A8" w14:textId="4B46AA4E" w:rsidR="004634CC" w:rsidRPr="003627BA" w:rsidRDefault="00EA62DB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P</w:t>
            </w:r>
            <w:r w:rsidR="004634CC" w:rsidRPr="003627BA">
              <w:rPr>
                <w:rFonts w:ascii="Arial" w:hAnsi="Arial" w:cs="Arial"/>
                <w:sz w:val="24"/>
                <w:szCs w:val="24"/>
              </w:rPr>
              <w:t>rojekt polegający na inwestycji w elementy infrastruktury drogowej nie może obejmować budowy nowych dróg lub parkingów, ani w przypadku istniejących - zwiększania przepustowości dróg i pojemności parkingów, ani też przyczyniać się do zwiększenia natężenia ruchu drogowego w jakikolwiek inny sposób.</w:t>
            </w:r>
          </w:p>
          <w:p w14:paraId="3CD55390" w14:textId="18B2321C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Realizując inwestycje</w:t>
            </w:r>
            <w:r w:rsidR="00AD2606" w:rsidRPr="003627BA">
              <w:rPr>
                <w:rFonts w:ascii="Arial" w:hAnsi="Arial" w:cs="Arial"/>
                <w:sz w:val="24"/>
                <w:szCs w:val="24"/>
              </w:rPr>
              <w:t xml:space="preserve"> w elementy infrastruktury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drogowe</w:t>
            </w:r>
            <w:r w:rsidR="00AD2606" w:rsidRPr="003627BA">
              <w:rPr>
                <w:rFonts w:ascii="Arial" w:hAnsi="Arial" w:cs="Arial"/>
                <w:sz w:val="24"/>
                <w:szCs w:val="24"/>
              </w:rPr>
              <w:t>j</w:t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(w tym parkingi) zaleca się zwiększanie powierzchni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biologicznie czynnych i unikanie tworzenia powierzchni uszczelnionych.</w:t>
            </w:r>
          </w:p>
          <w:p w14:paraId="5885FFEA" w14:textId="5EF38FAE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 dofinansowanie projektu </w:t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i załączniki.</w:t>
            </w:r>
          </w:p>
        </w:tc>
        <w:tc>
          <w:tcPr>
            <w:tcW w:w="4395" w:type="dxa"/>
          </w:tcPr>
          <w:p w14:paraId="57A6D8E4" w14:textId="53772D58" w:rsidR="004634CC" w:rsidRPr="003627BA" w:rsidRDefault="004634CC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6DB994A" w14:textId="77777777" w:rsidR="004634CC" w:rsidRPr="003627BA" w:rsidRDefault="004634CC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948C65" w14:textId="77777777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ADAB05E" w14:textId="77777777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B793FE" w14:textId="00AA4048" w:rsidR="004634CC" w:rsidRPr="003627BA" w:rsidRDefault="004634C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AD2606" w:rsidRPr="003627B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8185C" w:rsidRPr="003627BA" w14:paraId="28218927" w14:textId="77777777" w:rsidTr="001740A4">
        <w:tc>
          <w:tcPr>
            <w:tcW w:w="1110" w:type="dxa"/>
            <w:vAlign w:val="center"/>
          </w:tcPr>
          <w:p w14:paraId="098BE747" w14:textId="07822CF9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A5C3F" w:rsidRPr="003627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0AC26409" w14:textId="2803F2F9" w:rsidR="00644BE0" w:rsidRPr="003627BA" w:rsidRDefault="00880602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Wyłączenie dotyczące </w:t>
            </w:r>
            <w:r w:rsidR="0051625C" w:rsidRPr="003627BA">
              <w:rPr>
                <w:rFonts w:ascii="Arial" w:hAnsi="Arial" w:cs="Arial"/>
                <w:sz w:val="24"/>
                <w:szCs w:val="24"/>
              </w:rPr>
              <w:t>budynków</w:t>
            </w:r>
          </w:p>
        </w:tc>
        <w:tc>
          <w:tcPr>
            <w:tcW w:w="6348" w:type="dxa"/>
          </w:tcPr>
          <w:p w14:paraId="17DC4CEC" w14:textId="52627BC4" w:rsidR="00B96012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880602" w:rsidRPr="003627BA">
              <w:rPr>
                <w:rFonts w:ascii="Arial" w:hAnsi="Arial" w:cs="Arial"/>
                <w:sz w:val="24"/>
                <w:szCs w:val="24"/>
              </w:rPr>
              <w:t xml:space="preserve">zakres projektu nie zakłada inwestycji </w:t>
            </w:r>
            <w:r w:rsidR="00644BE0" w:rsidRPr="003627BA">
              <w:rPr>
                <w:rFonts w:ascii="Arial" w:eastAsia="Times New Roman" w:hAnsi="Arial" w:cs="Arial"/>
                <w:sz w:val="24"/>
                <w:szCs w:val="24"/>
              </w:rPr>
              <w:t>w</w:t>
            </w:r>
            <w:r w:rsidR="00DC777F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>modernizacj</w:t>
            </w:r>
            <w:r w:rsidR="00DA5C3F" w:rsidRPr="003627BA">
              <w:rPr>
                <w:rFonts w:ascii="Arial" w:eastAsia="Times New Roman" w:hAnsi="Arial" w:cs="Arial"/>
                <w:sz w:val="24"/>
                <w:szCs w:val="24"/>
              </w:rPr>
              <w:t>ę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C777F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i 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>remont</w:t>
            </w:r>
            <w:r w:rsidR="00DA5C3F" w:rsidRPr="003627BA">
              <w:rPr>
                <w:rFonts w:ascii="Arial" w:eastAsia="Times New Roman" w:hAnsi="Arial" w:cs="Arial"/>
                <w:sz w:val="24"/>
                <w:szCs w:val="24"/>
              </w:rPr>
              <w:t>y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C777F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części wspólnych budynków wielorodzinnych </w:t>
            </w:r>
            <w:r w:rsidR="00D25990" w:rsidRPr="003627BA">
              <w:rPr>
                <w:rFonts w:ascii="Arial" w:eastAsia="Times New Roman" w:hAnsi="Arial" w:cs="Arial"/>
                <w:sz w:val="24"/>
                <w:szCs w:val="24"/>
              </w:rPr>
              <w:t xml:space="preserve">lub budowy </w:t>
            </w:r>
            <w:r w:rsidR="00644BE0" w:rsidRPr="003627BA">
              <w:rPr>
                <w:rFonts w:ascii="Arial" w:eastAsia="Times New Roman" w:hAnsi="Arial" w:cs="Arial"/>
                <w:sz w:val="24"/>
                <w:szCs w:val="24"/>
              </w:rPr>
              <w:t>nowych budynków.</w:t>
            </w:r>
          </w:p>
          <w:p w14:paraId="797FC256" w14:textId="77777777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354F5DD2" w14:textId="77777777" w:rsidR="0078185C" w:rsidRPr="003627BA" w:rsidRDefault="0078185C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CF0F71" w14:textId="77777777" w:rsidR="0078185C" w:rsidRPr="003627BA" w:rsidRDefault="0078185C" w:rsidP="00AE6B3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9026D5" w14:textId="77777777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2EAFD7" w14:textId="7B2851B2" w:rsidR="0078185C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F07E13" w14:textId="7E3CE68B" w:rsidR="002770AD" w:rsidRPr="003627BA" w:rsidRDefault="0078185C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940A7" w:rsidRPr="003627BA" w14:paraId="529CA89C" w14:textId="77777777" w:rsidTr="001740A4">
        <w:tc>
          <w:tcPr>
            <w:tcW w:w="1110" w:type="dxa"/>
            <w:vAlign w:val="center"/>
          </w:tcPr>
          <w:p w14:paraId="29976660" w14:textId="408449E1" w:rsidR="00B940A7" w:rsidRPr="003627BA" w:rsidRDefault="007415E1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C.</w:t>
            </w:r>
            <w:r w:rsidR="00B0511C" w:rsidRPr="003627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03F361C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W projekcie przewidziano zastosowanie rozwiązań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sprzyjających środowisku</w:t>
            </w:r>
          </w:p>
        </w:tc>
        <w:tc>
          <w:tcPr>
            <w:tcW w:w="6348" w:type="dxa"/>
          </w:tcPr>
          <w:p w14:paraId="040BA3B9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 trakcie realizacji projektu zapewniona zostanie dbałość o tereny zielone, w szczególności ochrona drzew w całym cyklu projektowym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3627BA">
              <w:rPr>
                <w:rFonts w:ascii="Arial" w:hAnsi="Arial" w:cs="Arial"/>
                <w:sz w:val="24"/>
                <w:szCs w:val="24"/>
              </w:rPr>
              <w:t xml:space="preserve"> m.in. poprzez stosowanie zielonych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standardów ochrony zieleni. Projektowanie powinno skupiać się na maksymalnym zachowaniu istniejących drzew i krzewów, poprawie warunków ich wzrostu oraz zwiększaniu powierzchni biologicznie czynnych.</w:t>
            </w:r>
          </w:p>
          <w:p w14:paraId="57A3816A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36A894A1" w14:textId="77777777" w:rsidR="00B940A7" w:rsidRPr="003627BA" w:rsidRDefault="00B940A7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7C5AA526" w14:textId="77777777" w:rsidR="00B940A7" w:rsidRPr="003627BA" w:rsidRDefault="00B940A7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7E99A4" w14:textId="77777777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FD905B6" w14:textId="449C009D" w:rsidR="00B940A7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6EFA514" w14:textId="2715F5EC" w:rsidR="002770AD" w:rsidRPr="003627BA" w:rsidRDefault="00B940A7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57B06" w:rsidRPr="003627BA" w14:paraId="30CDE057" w14:textId="77777777" w:rsidTr="001740A4">
        <w:tc>
          <w:tcPr>
            <w:tcW w:w="1110" w:type="dxa"/>
            <w:vAlign w:val="center"/>
          </w:tcPr>
          <w:p w14:paraId="5EFD594A" w14:textId="2E1302CC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0511C" w:rsidRPr="003627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85745F3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Zgodność z Europejskimi zasadami jakości dla interwencji finansowanych przez UE o potencjalnym wpływie na dziedzictwo kulturowe (dotyczy tylko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projektu obejmującego zabytek</w:t>
            </w:r>
            <w:r w:rsidRPr="003627B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3627B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348" w:type="dxa"/>
          </w:tcPr>
          <w:p w14:paraId="07233B7F" w14:textId="1DD95073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kryterium sprawdzamy, czy w projekcie dotyczącym zabytku przewidziano wykorzystanie zaleceń odnośnie podstawowych zasad jakości i kryteriów wyboru interwencji wynikających z dokumentu Europejskie zasady jakości dla interwencji finansowanych przez UE o potencjalnym wpływie na dziedzictwo kulturowe</w:t>
            </w:r>
            <w:r w:rsidRPr="003627BA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9"/>
            </w: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DAE1DCC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27BA"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4BBA10D2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395" w:type="dxa"/>
          </w:tcPr>
          <w:p w14:paraId="3C242FEA" w14:textId="77777777" w:rsidR="00757B06" w:rsidRPr="003627BA" w:rsidRDefault="00757B06" w:rsidP="00AE6B3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534F05DD" w14:textId="77777777" w:rsidR="00757B06" w:rsidRPr="003627BA" w:rsidRDefault="00757B06" w:rsidP="00AE6B3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A0D1AB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98538E" w14:textId="02AEB02A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3627BA">
              <w:rPr>
                <w:rFonts w:ascii="Arial" w:hAnsi="Arial" w:cs="Arial"/>
                <w:sz w:val="24"/>
                <w:szCs w:val="24"/>
              </w:rPr>
              <w:lastRenderedPageBreak/>
              <w:t>(wartość logiczna: „TAK” lub „NIE DOTYCZY”).</w:t>
            </w:r>
          </w:p>
          <w:p w14:paraId="73CA3E88" w14:textId="77777777" w:rsidR="00757B06" w:rsidRPr="003627BA" w:rsidRDefault="00757B06" w:rsidP="003627B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B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95B11C2" w14:textId="77777777" w:rsidR="00527C1D" w:rsidRPr="00547827" w:rsidRDefault="00527C1D" w:rsidP="00547827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527C1D" w:rsidRPr="00547827" w:rsidSect="009F1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25D54" w14:textId="77777777" w:rsidR="009F1FBE" w:rsidRDefault="009F1FBE" w:rsidP="00D15E00">
      <w:pPr>
        <w:spacing w:after="0" w:line="240" w:lineRule="auto"/>
      </w:pPr>
      <w:r>
        <w:separator/>
      </w:r>
    </w:p>
  </w:endnote>
  <w:endnote w:type="continuationSeparator" w:id="0">
    <w:p w14:paraId="47DEC322" w14:textId="77777777" w:rsidR="009F1FBE" w:rsidRDefault="009F1FB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468B" w14:textId="77777777" w:rsidR="00B67ADF" w:rsidRDefault="00B67A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4A6D0" w14:textId="62C496DF" w:rsidR="002D61A4" w:rsidRDefault="002D61A4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481DD" w14:textId="0BFB14FD" w:rsidR="00CC2D1D" w:rsidRDefault="005A3340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8A756C8" wp14:editId="7A31EE9A">
          <wp:simplePos x="0" y="0"/>
          <wp:positionH relativeFrom="margin">
            <wp:posOffset>1087755</wp:posOffset>
          </wp:positionH>
          <wp:positionV relativeFrom="margin">
            <wp:posOffset>4907915</wp:posOffset>
          </wp:positionV>
          <wp:extent cx="6962140" cy="859790"/>
          <wp:effectExtent l="0" t="0" r="0" b="0"/>
          <wp:wrapSquare wrapText="bothSides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C453D" w14:textId="77777777" w:rsidR="009F1FBE" w:rsidRDefault="009F1FBE" w:rsidP="00D15E00">
      <w:pPr>
        <w:spacing w:after="0" w:line="240" w:lineRule="auto"/>
      </w:pPr>
      <w:r>
        <w:separator/>
      </w:r>
    </w:p>
  </w:footnote>
  <w:footnote w:type="continuationSeparator" w:id="0">
    <w:p w14:paraId="34864BF9" w14:textId="77777777" w:rsidR="009F1FBE" w:rsidRDefault="009F1FBE" w:rsidP="00D15E00">
      <w:pPr>
        <w:spacing w:after="0" w:line="240" w:lineRule="auto"/>
      </w:pPr>
      <w:r>
        <w:continuationSeparator/>
      </w:r>
    </w:p>
  </w:footnote>
  <w:footnote w:id="1">
    <w:p w14:paraId="091C3904" w14:textId="550B8210" w:rsidR="002B760B" w:rsidRPr="004E0819" w:rsidRDefault="002B760B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622F4971" w14:textId="77777777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Pr="004E0819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4B2158AE" w14:textId="77777777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4E0819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4E0819">
        <w:rPr>
          <w:rFonts w:ascii="Arial" w:hAnsi="Arial" w:cs="Arial"/>
          <w:sz w:val="24"/>
          <w:szCs w:val="24"/>
          <w:lang w:val="pl-PL"/>
        </w:rPr>
        <w:t> </w:t>
      </w:r>
      <w:r w:rsidRPr="004E0819">
        <w:rPr>
          <w:rFonts w:ascii="Arial" w:hAnsi="Arial" w:cs="Arial"/>
          <w:sz w:val="24"/>
          <w:szCs w:val="24"/>
        </w:rPr>
        <w:t>2021</w:t>
      </w:r>
      <w:r w:rsidRPr="004E0819">
        <w:rPr>
          <w:rFonts w:ascii="Arial" w:hAnsi="Arial" w:cs="Arial"/>
          <w:sz w:val="24"/>
          <w:szCs w:val="24"/>
          <w:lang w:val="pl-PL"/>
        </w:rPr>
        <w:t> </w:t>
      </w:r>
      <w:r w:rsidRPr="004E0819">
        <w:rPr>
          <w:rFonts w:ascii="Arial" w:hAnsi="Arial" w:cs="Arial"/>
          <w:sz w:val="24"/>
          <w:szCs w:val="24"/>
        </w:rPr>
        <w:t>r.</w:t>
      </w:r>
      <w:r w:rsidRPr="004E0819">
        <w:rPr>
          <w:rFonts w:ascii="Arial" w:hAnsi="Arial" w:cs="Arial"/>
          <w:sz w:val="24"/>
          <w:szCs w:val="24"/>
          <w:lang w:val="pl-PL"/>
        </w:rPr>
        <w:t xml:space="preserve"> </w:t>
      </w:r>
      <w:r w:rsidRPr="004E0819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5953E2E0" w14:textId="1E4B57F2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Rozporządzeni</w:t>
      </w:r>
      <w:r w:rsidR="00614D8E" w:rsidRPr="004E0819">
        <w:rPr>
          <w:rFonts w:ascii="Arial" w:hAnsi="Arial" w:cs="Arial"/>
          <w:sz w:val="24"/>
          <w:szCs w:val="24"/>
        </w:rPr>
        <w:t>e</w:t>
      </w:r>
      <w:r w:rsidRPr="004E0819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późn. zm.)</w:t>
      </w:r>
      <w:r w:rsidRPr="004E0819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02339926" w14:textId="77777777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1086FE41" w14:textId="4B7996F6" w:rsidR="007970D9" w:rsidRPr="004E0819" w:rsidRDefault="007970D9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2B760B" w:rsidRPr="004E0819">
        <w:rPr>
          <w:rFonts w:ascii="Arial" w:hAnsi="Arial" w:cs="Arial"/>
          <w:sz w:val="24"/>
          <w:szCs w:val="24"/>
        </w:rPr>
        <w:t>(Dz. Urz. UE L</w:t>
      </w:r>
      <w:r w:rsidR="002B760B" w:rsidRPr="004E0819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2B760B" w:rsidRPr="004E0819">
        <w:rPr>
          <w:rFonts w:ascii="Arial" w:hAnsi="Arial" w:cs="Arial"/>
          <w:sz w:val="24"/>
          <w:szCs w:val="24"/>
        </w:rPr>
        <w:t xml:space="preserve"> z </w:t>
      </w:r>
      <w:r w:rsidR="002B760B" w:rsidRPr="004E0819">
        <w:rPr>
          <w:rFonts w:ascii="Arial" w:hAnsi="Arial" w:cs="Arial"/>
          <w:sz w:val="24"/>
          <w:szCs w:val="24"/>
          <w:lang w:val="pl-PL"/>
        </w:rPr>
        <w:t>3</w:t>
      </w:r>
      <w:r w:rsidR="002B760B" w:rsidRPr="004E0819">
        <w:rPr>
          <w:rFonts w:ascii="Arial" w:hAnsi="Arial" w:cs="Arial"/>
          <w:sz w:val="24"/>
          <w:szCs w:val="24"/>
        </w:rPr>
        <w:t>0.</w:t>
      </w:r>
      <w:r w:rsidR="002B760B" w:rsidRPr="004E0819">
        <w:rPr>
          <w:rFonts w:ascii="Arial" w:hAnsi="Arial" w:cs="Arial"/>
          <w:sz w:val="24"/>
          <w:szCs w:val="24"/>
          <w:lang w:val="pl-PL"/>
        </w:rPr>
        <w:t>06</w:t>
      </w:r>
      <w:r w:rsidR="002B760B" w:rsidRPr="004E0819">
        <w:rPr>
          <w:rFonts w:ascii="Arial" w:hAnsi="Arial" w:cs="Arial"/>
          <w:sz w:val="24"/>
          <w:szCs w:val="24"/>
        </w:rPr>
        <w:t>.20</w:t>
      </w:r>
      <w:r w:rsidR="002B760B" w:rsidRPr="004E0819">
        <w:rPr>
          <w:rFonts w:ascii="Arial" w:hAnsi="Arial" w:cs="Arial"/>
          <w:sz w:val="24"/>
          <w:szCs w:val="24"/>
          <w:lang w:val="pl-PL"/>
        </w:rPr>
        <w:t>2</w:t>
      </w:r>
      <w:r w:rsidR="002B760B" w:rsidRPr="004E0819">
        <w:rPr>
          <w:rFonts w:ascii="Arial" w:hAnsi="Arial" w:cs="Arial"/>
          <w:sz w:val="24"/>
          <w:szCs w:val="24"/>
        </w:rPr>
        <w:t>1</w:t>
      </w:r>
      <w:r w:rsidR="00E579E3" w:rsidRPr="004E0819">
        <w:rPr>
          <w:rFonts w:ascii="Arial" w:hAnsi="Arial" w:cs="Arial"/>
          <w:sz w:val="24"/>
          <w:szCs w:val="24"/>
        </w:rPr>
        <w:t xml:space="preserve"> z późn. zm.</w:t>
      </w:r>
      <w:r w:rsidR="002B760B" w:rsidRPr="004E0819">
        <w:rPr>
          <w:rFonts w:ascii="Arial" w:hAnsi="Arial" w:cs="Arial"/>
          <w:sz w:val="24"/>
          <w:szCs w:val="24"/>
        </w:rPr>
        <w:t xml:space="preserve">) (dalej: rozporządzenie </w:t>
      </w:r>
      <w:r w:rsidR="002B760B" w:rsidRPr="004E0819">
        <w:rPr>
          <w:rFonts w:ascii="Arial" w:hAnsi="Arial" w:cs="Arial"/>
          <w:sz w:val="24"/>
          <w:szCs w:val="24"/>
          <w:lang w:val="pl-PL"/>
        </w:rPr>
        <w:t>nr 2021/1060</w:t>
      </w:r>
      <w:r w:rsidR="002B760B" w:rsidRPr="004E0819">
        <w:rPr>
          <w:rFonts w:ascii="Arial" w:hAnsi="Arial" w:cs="Arial"/>
          <w:sz w:val="24"/>
          <w:szCs w:val="24"/>
        </w:rPr>
        <w:t>).</w:t>
      </w:r>
    </w:p>
  </w:footnote>
  <w:footnote w:id="7">
    <w:p w14:paraId="25D4C6FA" w14:textId="77777777" w:rsidR="00860AF1" w:rsidRPr="004E0819" w:rsidRDefault="00860AF1" w:rsidP="004E08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E0819">
        <w:rPr>
          <w:rFonts w:ascii="Arial" w:hAnsi="Arial" w:cs="Arial"/>
          <w:sz w:val="24"/>
          <w:szCs w:val="24"/>
          <w:vertAlign w:val="superscript"/>
        </w:rPr>
        <w:footnoteRef/>
      </w:r>
      <w:r w:rsidRPr="004E081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4E0819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362B5293" w14:textId="77777777" w:rsidR="002B760B" w:rsidRPr="004E0819" w:rsidRDefault="002B760B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Pr="004E0819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370B9297" w14:textId="77777777" w:rsidR="002B760B" w:rsidRPr="004E0819" w:rsidRDefault="002B760B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37F72E78" w14:textId="12A1301D" w:rsidR="002340C7" w:rsidRPr="004E0819" w:rsidRDefault="002340C7" w:rsidP="003627BA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="002B760B" w:rsidRPr="004E0819">
        <w:rPr>
          <w:rFonts w:ascii="Arial" w:hAnsi="Arial" w:cs="Arial"/>
          <w:sz w:val="24"/>
          <w:szCs w:val="24"/>
        </w:rPr>
        <w:t>W</w:t>
      </w:r>
      <w:r w:rsidRPr="004E0819">
        <w:rPr>
          <w:rFonts w:ascii="Arial" w:hAnsi="Arial" w:cs="Arial"/>
          <w:sz w:val="24"/>
          <w:szCs w:val="24"/>
        </w:rPr>
        <w:t xml:space="preserve"> przypadku zmiany SzOP w późniejszym terminie przy ocenie lub potwierdzaniu spełniania kryterium w związku z art. 62 ustawy z  dnia 28 kwietnia 2022 r. o zasadach realizacji zadań finansowanych ze środków europejskich w perspektywie finansowej 2021-2027 (Dz. U. poz. 1079</w:t>
      </w:r>
      <w:r w:rsidR="00614D8E" w:rsidRPr="004E0819">
        <w:rPr>
          <w:rFonts w:ascii="Arial" w:hAnsi="Arial" w:cs="Arial"/>
          <w:sz w:val="24"/>
          <w:szCs w:val="24"/>
        </w:rPr>
        <w:t xml:space="preserve"> z późn. zm.</w:t>
      </w:r>
      <w:r w:rsidRPr="004E0819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r w:rsidR="002E07B0" w:rsidRPr="004E0819">
        <w:rPr>
          <w:rFonts w:ascii="Arial" w:hAnsi="Arial" w:cs="Arial"/>
          <w:sz w:val="24"/>
          <w:szCs w:val="24"/>
        </w:rPr>
        <w:t>.</w:t>
      </w:r>
    </w:p>
  </w:footnote>
  <w:footnote w:id="11">
    <w:p w14:paraId="20BE9207" w14:textId="6B8653EB" w:rsidR="00904776" w:rsidRPr="004E0819" w:rsidRDefault="00904776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Pkt. 207 </w:t>
      </w:r>
      <w:hyperlink r:id="rId1" w:history="1">
        <w:r w:rsidRPr="004E0819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 (Dz. Urz. UE C 262 z dnia 19 lipca 2016 r., str. 1)</w:t>
        </w:r>
        <w:r w:rsidR="00F84950" w:rsidRPr="004E0819">
          <w:rPr>
            <w:rStyle w:val="Hipercze"/>
            <w:rFonts w:ascii="Arial" w:hAnsi="Arial" w:cs="Arial"/>
            <w:sz w:val="24"/>
            <w:szCs w:val="24"/>
          </w:rPr>
          <w:t>.</w:t>
        </w:r>
      </w:hyperlink>
    </w:p>
  </w:footnote>
  <w:footnote w:id="12">
    <w:p w14:paraId="49F4E79D" w14:textId="28BFDCE1" w:rsidR="003D3DC4" w:rsidRPr="004E0819" w:rsidRDefault="003D3DC4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="00BA337B" w:rsidRPr="004E0819">
        <w:rPr>
          <w:rFonts w:ascii="Arial" w:hAnsi="Arial" w:cs="Arial"/>
          <w:sz w:val="24"/>
          <w:szCs w:val="24"/>
          <w:lang w:val="pl-PL"/>
        </w:rPr>
        <w:t xml:space="preserve"> </w:t>
      </w:r>
      <w:r w:rsidRPr="004E0819">
        <w:rPr>
          <w:rFonts w:ascii="Arial" w:hAnsi="Arial" w:cs="Arial"/>
          <w:sz w:val="24"/>
          <w:szCs w:val="24"/>
        </w:rPr>
        <w:t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</w:t>
      </w:r>
      <w:hyperlink r:id="rId2" w:history="1">
        <w:r w:rsidRPr="004E0819">
          <w:rPr>
            <w:rStyle w:val="Hipercze"/>
            <w:rFonts w:ascii="Arial" w:hAnsi="Arial" w:cs="Arial"/>
            <w:sz w:val="24"/>
            <w:szCs w:val="24"/>
          </w:rPr>
          <w:t>Ocena zgodności z zasadą „nie czyń poważnych szkód” (DNSH) zakresów wsparcia zawartych w projekcie programu regionalnego Fundusze Europejskie dla Kujaw i Pomorza na lata 2021-2027”.</w:t>
        </w:r>
      </w:hyperlink>
    </w:p>
  </w:footnote>
  <w:footnote w:id="13">
    <w:p w14:paraId="53666067" w14:textId="77777777" w:rsidR="009D3470" w:rsidRPr="004E0819" w:rsidRDefault="009D3470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Pr="004E0819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198D3E9D" w14:textId="6D50DDB9" w:rsidR="00F3309F" w:rsidRPr="004E0819" w:rsidRDefault="00F3309F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4E081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Założenia Nowego Europejskiego Bauhausu zawarte zostały w Komunikacie Komisji do Parlamentu Europejskiego, Rady, Europejskiego Komitetu Ekonomiczno-Społecznego i Komitetu Regionów: Nowy Europejski Bauhaus: piękno, zrównoważoność, wspólnota. com(2021) 573 final.</w:t>
        </w:r>
      </w:hyperlink>
    </w:p>
  </w:footnote>
  <w:footnote w:id="15">
    <w:p w14:paraId="5AA7D5CA" w14:textId="77777777" w:rsidR="00F3309F" w:rsidRPr="004E0819" w:rsidRDefault="00F3309F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Do celów inicjatywy dotyczącej Nowego Europejskiego Bauhausu „zrównoważoność” należy rozumieć jako „zrównoważenie środowiskowe”.</w:t>
      </w:r>
    </w:p>
  </w:footnote>
  <w:footnote w:id="16">
    <w:p w14:paraId="45F370E5" w14:textId="72BBBB3A" w:rsidR="004634CC" w:rsidRPr="004E0819" w:rsidRDefault="004634CC" w:rsidP="003627B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we właściwym Gminnym Programie Rewitalizacji w ramach Priorytetu 5. Wnioskodawca zobowiązany jest do przedstawienia na etapie składania wniosku o dofinansowanie dokumentu (np. opinii, zaświadczenia, uchwały), który będzie wyraźnie potwierdzał, że kwota przewidziana w projekcie na inwestycje drogowe (w tym parkingi) nie przekracza 15% kosztów kwalifikowalnych operacji</w:t>
      </w:r>
      <w:r w:rsidRPr="004E081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7">
    <w:p w14:paraId="6385E3AD" w14:textId="27D23FEC" w:rsidR="00B940A7" w:rsidRPr="004E0819" w:rsidRDefault="00B940A7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r w:rsidR="006F4D3B" w:rsidRPr="004E0819">
        <w:rPr>
          <w:rFonts w:ascii="Arial" w:hAnsi="Arial" w:cs="Arial"/>
          <w:sz w:val="24"/>
          <w:szCs w:val="24"/>
        </w:rPr>
        <w:t xml:space="preserve">np. </w:t>
      </w:r>
      <w:hyperlink r:id="rId4" w:history="1">
        <w:r w:rsidRPr="004E0819">
          <w:rPr>
            <w:rStyle w:val="Hipercze"/>
            <w:rFonts w:ascii="Arial" w:hAnsi="Arial" w:cs="Arial"/>
            <w:sz w:val="24"/>
            <w:szCs w:val="24"/>
            <w:lang w:val="pl-PL"/>
          </w:rPr>
          <w:t>Standardy ochrony drzew</w:t>
        </w:r>
      </w:hyperlink>
      <w:r w:rsidRPr="004E0819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8">
    <w:p w14:paraId="227C4FD2" w14:textId="77777777" w:rsidR="00757B06" w:rsidRPr="004E0819" w:rsidRDefault="00757B06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Pr="004E0819">
        <w:rPr>
          <w:rFonts w:ascii="Arial" w:hAnsi="Arial" w:cs="Arial"/>
          <w:sz w:val="24"/>
          <w:szCs w:val="24"/>
          <w:lang w:val="pl-PL"/>
        </w:rPr>
        <w:t>, wpisany do rejestru zabytków</w:t>
      </w:r>
      <w:r w:rsidRPr="004E0819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Pr="004E0819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Pr="004E0819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19">
    <w:p w14:paraId="160EFB51" w14:textId="1C11E882" w:rsidR="00757B06" w:rsidRPr="004E0819" w:rsidRDefault="00757B06" w:rsidP="004E081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4E08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0819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B36C80" w:rsidRPr="004E0819">
          <w:rPr>
            <w:rStyle w:val="Hipercze"/>
            <w:rFonts w:ascii="Arial" w:hAnsi="Arial" w:cs="Arial"/>
            <w:sz w:val="24"/>
            <w:szCs w:val="24"/>
          </w:rPr>
          <w:t>Europejskie zasady jakości dla interwencji finansowanych przez UE o potencjalnym wpływie na dziedzictwo kulturowe.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EA268" w14:textId="77777777" w:rsidR="00B67ADF" w:rsidRDefault="00B67A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2689F" w14:textId="77777777" w:rsidR="00B67ADF" w:rsidRDefault="00B67A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99C0" w14:textId="77777777" w:rsidR="00CC2D1D" w:rsidRPr="00547827" w:rsidRDefault="00CC2D1D" w:rsidP="00547827">
    <w:pPr>
      <w:tabs>
        <w:tab w:val="left" w:pos="9923"/>
      </w:tabs>
      <w:spacing w:after="0"/>
      <w:rPr>
        <w:rFonts w:ascii="Arial" w:hAnsi="Arial" w:cs="Arial"/>
        <w:bCs/>
        <w:sz w:val="24"/>
        <w:szCs w:val="24"/>
        <w:lang w:val="x-none"/>
      </w:rPr>
    </w:pPr>
    <w:r w:rsidRPr="00547827">
      <w:rPr>
        <w:rFonts w:ascii="Arial" w:hAnsi="Arial" w:cs="Arial"/>
        <w:bCs/>
        <w:sz w:val="24"/>
        <w:szCs w:val="24"/>
        <w:lang w:val="x-none"/>
      </w:rPr>
      <w:t>FUNDUSZE EUROPEJSKIE DLA KUJAW I POMORZA 2021-2027</w:t>
    </w:r>
  </w:p>
  <w:p w14:paraId="4581AEA3" w14:textId="6ACA1053" w:rsidR="005C090C" w:rsidRPr="0049567A" w:rsidRDefault="005C090C" w:rsidP="005C090C">
    <w:pPr>
      <w:tabs>
        <w:tab w:val="left" w:pos="5103"/>
        <w:tab w:val="left" w:pos="9923"/>
      </w:tabs>
      <w:spacing w:after="0"/>
      <w:ind w:left="8505"/>
      <w:rPr>
        <w:rFonts w:ascii="Arial" w:hAnsi="Arial" w:cs="Arial"/>
        <w:sz w:val="24"/>
        <w:szCs w:val="24"/>
        <w:lang w:val="x-none"/>
      </w:rPr>
    </w:pPr>
    <w:r w:rsidRPr="00373C40">
      <w:rPr>
        <w:rFonts w:ascii="Arial" w:hAnsi="Arial"/>
        <w:sz w:val="24"/>
        <w:szCs w:val="24"/>
        <w:lang w:val="x-none"/>
      </w:rPr>
      <w:t xml:space="preserve">Załącznik </w:t>
    </w:r>
    <w:r>
      <w:rPr>
        <w:rFonts w:ascii="Arial" w:hAnsi="Arial"/>
        <w:sz w:val="24"/>
        <w:szCs w:val="24"/>
        <w:lang w:val="x-none"/>
      </w:rPr>
      <w:t>do Stanowiska nr 2</w:t>
    </w:r>
    <w:r w:rsidR="006066FE">
      <w:rPr>
        <w:rFonts w:ascii="Arial" w:hAnsi="Arial"/>
        <w:sz w:val="24"/>
        <w:szCs w:val="24"/>
        <w:lang w:val="x-none"/>
      </w:rPr>
      <w:t>3</w:t>
    </w:r>
    <w:r>
      <w:rPr>
        <w:rFonts w:ascii="Arial" w:hAnsi="Arial"/>
        <w:sz w:val="24"/>
        <w:szCs w:val="24"/>
        <w:lang w:val="x-none"/>
      </w:rPr>
      <w:t xml:space="preserve">/2025 </w:t>
    </w:r>
    <w:r w:rsidRPr="00373C40">
      <w:rPr>
        <w:rFonts w:ascii="Arial" w:hAnsi="Arial"/>
        <w:sz w:val="24"/>
        <w:szCs w:val="24"/>
        <w:lang w:val="x-none"/>
      </w:rPr>
      <w:t xml:space="preserve">do uchwały </w:t>
    </w:r>
    <w:r>
      <w:rPr>
        <w:rFonts w:ascii="Arial" w:hAnsi="Arial"/>
        <w:sz w:val="24"/>
        <w:szCs w:val="24"/>
        <w:lang w:val="x-none"/>
      </w:rPr>
      <w:t xml:space="preserve">Grupy roboczej ds. PT przy KM FEdKP 2021-2027 </w:t>
    </w:r>
  </w:p>
  <w:p w14:paraId="1483C919" w14:textId="6B1D5392" w:rsidR="003B0164" w:rsidRPr="005C090C" w:rsidRDefault="005C090C" w:rsidP="005C090C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49567A">
      <w:rPr>
        <w:rFonts w:ascii="Arial" w:hAnsi="Arial" w:cs="Arial"/>
        <w:sz w:val="24"/>
        <w:szCs w:val="24"/>
        <w:lang w:val="x-none"/>
      </w:rPr>
      <w:t>z dnia</w:t>
    </w:r>
    <w:r>
      <w:rPr>
        <w:rFonts w:ascii="Arial" w:hAnsi="Arial" w:cs="Arial"/>
        <w:sz w:val="24"/>
        <w:szCs w:val="24"/>
        <w:lang w:val="x-none"/>
      </w:rPr>
      <w:t xml:space="preserve"> 29 września </w:t>
    </w:r>
    <w:r w:rsidRPr="0049567A">
      <w:rPr>
        <w:rFonts w:ascii="Arial" w:hAnsi="Arial" w:cs="Arial"/>
        <w:sz w:val="24"/>
        <w:szCs w:val="24"/>
        <w:lang w:val="x-none"/>
      </w:rPr>
      <w:t>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17593"/>
    <w:multiLevelType w:val="hybridMultilevel"/>
    <w:tmpl w:val="9774D120"/>
    <w:lvl w:ilvl="0" w:tplc="60FC3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FC1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DE3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67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7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09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242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982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0E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4E532E"/>
    <w:multiLevelType w:val="hybridMultilevel"/>
    <w:tmpl w:val="AA52AD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5096C"/>
    <w:multiLevelType w:val="hybridMultilevel"/>
    <w:tmpl w:val="DC6A5FEE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92B5C35"/>
    <w:multiLevelType w:val="hybridMultilevel"/>
    <w:tmpl w:val="DA4E5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33303"/>
    <w:multiLevelType w:val="hybridMultilevel"/>
    <w:tmpl w:val="69A2F68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195EDF"/>
    <w:multiLevelType w:val="hybridMultilevel"/>
    <w:tmpl w:val="9F46E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6D756A"/>
    <w:multiLevelType w:val="hybridMultilevel"/>
    <w:tmpl w:val="C248BC6A"/>
    <w:lvl w:ilvl="0" w:tplc="0EC03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DAE7531"/>
    <w:multiLevelType w:val="hybridMultilevel"/>
    <w:tmpl w:val="72942976"/>
    <w:lvl w:ilvl="0" w:tplc="6FD0F3D6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2" w15:restartNumberingAfterBreak="0">
    <w:nsid w:val="10234C6F"/>
    <w:multiLevelType w:val="hybridMultilevel"/>
    <w:tmpl w:val="37DEC1F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463E8"/>
    <w:multiLevelType w:val="hybridMultilevel"/>
    <w:tmpl w:val="BE1EF4B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011BBB"/>
    <w:multiLevelType w:val="hybridMultilevel"/>
    <w:tmpl w:val="1D60765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01C09"/>
    <w:multiLevelType w:val="hybridMultilevel"/>
    <w:tmpl w:val="AB520A30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B36F54"/>
    <w:multiLevelType w:val="hybridMultilevel"/>
    <w:tmpl w:val="BC9E956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31FE0"/>
    <w:multiLevelType w:val="hybridMultilevel"/>
    <w:tmpl w:val="0FE078E6"/>
    <w:lvl w:ilvl="0" w:tplc="BC0CAAF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F23A45"/>
    <w:multiLevelType w:val="hybridMultilevel"/>
    <w:tmpl w:val="6A4A009A"/>
    <w:lvl w:ilvl="0" w:tplc="BC0CA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AE4A3B"/>
    <w:multiLevelType w:val="hybridMultilevel"/>
    <w:tmpl w:val="DF382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390194"/>
    <w:multiLevelType w:val="hybridMultilevel"/>
    <w:tmpl w:val="B28C1860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0915B3"/>
    <w:multiLevelType w:val="hybridMultilevel"/>
    <w:tmpl w:val="DA4A004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7C31BE"/>
    <w:multiLevelType w:val="hybridMultilevel"/>
    <w:tmpl w:val="FF1A1EC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800837"/>
    <w:multiLevelType w:val="hybridMultilevel"/>
    <w:tmpl w:val="652CE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102412"/>
    <w:multiLevelType w:val="hybridMultilevel"/>
    <w:tmpl w:val="1F08E6C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BF34D6"/>
    <w:multiLevelType w:val="hybridMultilevel"/>
    <w:tmpl w:val="DC3EEB5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983EE0"/>
    <w:multiLevelType w:val="hybridMultilevel"/>
    <w:tmpl w:val="098CBD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B43ECD"/>
    <w:multiLevelType w:val="hybridMultilevel"/>
    <w:tmpl w:val="365A9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E40CCE"/>
    <w:multiLevelType w:val="hybridMultilevel"/>
    <w:tmpl w:val="2A0EE7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804A6B"/>
    <w:multiLevelType w:val="hybridMultilevel"/>
    <w:tmpl w:val="4FDAC160"/>
    <w:lvl w:ilvl="0" w:tplc="06623EBE">
      <w:numFmt w:val="bullet"/>
      <w:lvlText w:val="•"/>
      <w:lvlJc w:val="left"/>
      <w:rPr>
        <w:rFonts w:ascii="Calibri" w:eastAsia="Calibri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ED399E"/>
    <w:multiLevelType w:val="hybridMultilevel"/>
    <w:tmpl w:val="35EC1320"/>
    <w:lvl w:ilvl="0" w:tplc="04150019">
      <w:start w:val="1"/>
      <w:numFmt w:val="lowerLetter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C04288"/>
    <w:multiLevelType w:val="hybridMultilevel"/>
    <w:tmpl w:val="4426D7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A7243B"/>
    <w:multiLevelType w:val="hybridMultilevel"/>
    <w:tmpl w:val="084C9F84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5B29BE"/>
    <w:multiLevelType w:val="hybridMultilevel"/>
    <w:tmpl w:val="201659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0BC7885"/>
    <w:multiLevelType w:val="hybridMultilevel"/>
    <w:tmpl w:val="9190BF5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E60426"/>
    <w:multiLevelType w:val="hybridMultilevel"/>
    <w:tmpl w:val="CB7AC00C"/>
    <w:lvl w:ilvl="0" w:tplc="6E10B2E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D9364D"/>
    <w:multiLevelType w:val="hybridMultilevel"/>
    <w:tmpl w:val="6FBAC88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F408AE"/>
    <w:multiLevelType w:val="hybridMultilevel"/>
    <w:tmpl w:val="B0647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342FF6"/>
    <w:multiLevelType w:val="hybridMultilevel"/>
    <w:tmpl w:val="EE68C50E"/>
    <w:lvl w:ilvl="0" w:tplc="41AA833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EB1323"/>
    <w:multiLevelType w:val="hybridMultilevel"/>
    <w:tmpl w:val="AD620C1C"/>
    <w:lvl w:ilvl="0" w:tplc="0EC03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A06"/>
    <w:multiLevelType w:val="hybridMultilevel"/>
    <w:tmpl w:val="71A095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B23FC6"/>
    <w:multiLevelType w:val="hybridMultilevel"/>
    <w:tmpl w:val="961639F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D61F4C"/>
    <w:multiLevelType w:val="hybridMultilevel"/>
    <w:tmpl w:val="D988D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D366FA"/>
    <w:multiLevelType w:val="hybridMultilevel"/>
    <w:tmpl w:val="925C5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1D5048"/>
    <w:multiLevelType w:val="hybridMultilevel"/>
    <w:tmpl w:val="CE3C88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B847D3"/>
    <w:multiLevelType w:val="hybridMultilevel"/>
    <w:tmpl w:val="9260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A73165"/>
    <w:multiLevelType w:val="hybridMultilevel"/>
    <w:tmpl w:val="99F82CB0"/>
    <w:lvl w:ilvl="0" w:tplc="0415000F">
      <w:start w:val="1"/>
      <w:numFmt w:val="decimal"/>
      <w:lvlText w:val="%1."/>
      <w:lvlJc w:val="left"/>
      <w:rPr>
        <w:rFonts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A95868"/>
    <w:multiLevelType w:val="hybridMultilevel"/>
    <w:tmpl w:val="3300FE9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CA27AC"/>
    <w:multiLevelType w:val="hybridMultilevel"/>
    <w:tmpl w:val="3C145A86"/>
    <w:lvl w:ilvl="0" w:tplc="04150019">
      <w:start w:val="1"/>
      <w:numFmt w:val="lowerLetter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6433A30"/>
    <w:multiLevelType w:val="hybridMultilevel"/>
    <w:tmpl w:val="D34EE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C960B6"/>
    <w:multiLevelType w:val="hybridMultilevel"/>
    <w:tmpl w:val="C2DCF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FF5706"/>
    <w:multiLevelType w:val="hybridMultilevel"/>
    <w:tmpl w:val="76D42AC8"/>
    <w:lvl w:ilvl="0" w:tplc="6E10B2E6">
      <w:numFmt w:val="bullet"/>
      <w:lvlText w:val="•"/>
      <w:lvlJc w:val="left"/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50268">
    <w:abstractNumId w:val="52"/>
  </w:num>
  <w:num w:numId="2" w16cid:durableId="1992639806">
    <w:abstractNumId w:val="17"/>
  </w:num>
  <w:num w:numId="3" w16cid:durableId="466171611">
    <w:abstractNumId w:val="43"/>
  </w:num>
  <w:num w:numId="4" w16cid:durableId="481432000">
    <w:abstractNumId w:val="7"/>
  </w:num>
  <w:num w:numId="5" w16cid:durableId="491025893">
    <w:abstractNumId w:val="36"/>
  </w:num>
  <w:num w:numId="6" w16cid:durableId="429400911">
    <w:abstractNumId w:val="40"/>
  </w:num>
  <w:num w:numId="7" w16cid:durableId="1121845916">
    <w:abstractNumId w:val="61"/>
  </w:num>
  <w:num w:numId="8" w16cid:durableId="1475678823">
    <w:abstractNumId w:val="38"/>
  </w:num>
  <w:num w:numId="9" w16cid:durableId="462164161">
    <w:abstractNumId w:val="55"/>
  </w:num>
  <w:num w:numId="10" w16cid:durableId="1711223449">
    <w:abstractNumId w:val="4"/>
  </w:num>
  <w:num w:numId="11" w16cid:durableId="1398437304">
    <w:abstractNumId w:val="50"/>
  </w:num>
  <w:num w:numId="12" w16cid:durableId="1399865570">
    <w:abstractNumId w:val="13"/>
  </w:num>
  <w:num w:numId="13" w16cid:durableId="1596548291">
    <w:abstractNumId w:val="33"/>
  </w:num>
  <w:num w:numId="14" w16cid:durableId="1815949018">
    <w:abstractNumId w:val="3"/>
  </w:num>
  <w:num w:numId="15" w16cid:durableId="531921003">
    <w:abstractNumId w:val="58"/>
  </w:num>
  <w:num w:numId="16" w16cid:durableId="1822382239">
    <w:abstractNumId w:val="66"/>
  </w:num>
  <w:num w:numId="17" w16cid:durableId="425928259">
    <w:abstractNumId w:val="67"/>
  </w:num>
  <w:num w:numId="18" w16cid:durableId="78522064">
    <w:abstractNumId w:val="32"/>
  </w:num>
  <w:num w:numId="19" w16cid:durableId="765925998">
    <w:abstractNumId w:val="30"/>
  </w:num>
  <w:num w:numId="20" w16cid:durableId="669984966">
    <w:abstractNumId w:val="37"/>
  </w:num>
  <w:num w:numId="21" w16cid:durableId="1858304935">
    <w:abstractNumId w:val="57"/>
  </w:num>
  <w:num w:numId="22" w16cid:durableId="2090426291">
    <w:abstractNumId w:val="20"/>
  </w:num>
  <w:num w:numId="23" w16cid:durableId="764768512">
    <w:abstractNumId w:val="45"/>
  </w:num>
  <w:num w:numId="24" w16cid:durableId="1530945368">
    <w:abstractNumId w:val="49"/>
  </w:num>
  <w:num w:numId="25" w16cid:durableId="1882204761">
    <w:abstractNumId w:val="22"/>
  </w:num>
  <w:num w:numId="26" w16cid:durableId="1276207765">
    <w:abstractNumId w:val="68"/>
  </w:num>
  <w:num w:numId="27" w16cid:durableId="1207909679">
    <w:abstractNumId w:val="11"/>
  </w:num>
  <w:num w:numId="28" w16cid:durableId="2080441251">
    <w:abstractNumId w:val="31"/>
  </w:num>
  <w:num w:numId="29" w16cid:durableId="983465864">
    <w:abstractNumId w:val="21"/>
  </w:num>
  <w:num w:numId="30" w16cid:durableId="1509321088">
    <w:abstractNumId w:val="47"/>
  </w:num>
  <w:num w:numId="31" w16cid:durableId="265768254">
    <w:abstractNumId w:val="19"/>
  </w:num>
  <w:num w:numId="32" w16cid:durableId="235209963">
    <w:abstractNumId w:val="34"/>
  </w:num>
  <w:num w:numId="33" w16cid:durableId="1436708557">
    <w:abstractNumId w:val="1"/>
  </w:num>
  <w:num w:numId="34" w16cid:durableId="1868642178">
    <w:abstractNumId w:val="24"/>
  </w:num>
  <w:num w:numId="35" w16cid:durableId="1080446835">
    <w:abstractNumId w:val="14"/>
  </w:num>
  <w:num w:numId="36" w16cid:durableId="1118135196">
    <w:abstractNumId w:val="44"/>
  </w:num>
  <w:num w:numId="37" w16cid:durableId="635330408">
    <w:abstractNumId w:val="12"/>
  </w:num>
  <w:num w:numId="38" w16cid:durableId="1831288209">
    <w:abstractNumId w:val="25"/>
  </w:num>
  <w:num w:numId="39" w16cid:durableId="549656736">
    <w:abstractNumId w:val="27"/>
  </w:num>
  <w:num w:numId="40" w16cid:durableId="1850094696">
    <w:abstractNumId w:val="54"/>
  </w:num>
  <w:num w:numId="41" w16cid:durableId="863202817">
    <w:abstractNumId w:val="10"/>
  </w:num>
  <w:num w:numId="42" w16cid:durableId="1916698446">
    <w:abstractNumId w:val="51"/>
  </w:num>
  <w:num w:numId="43" w16cid:durableId="815340793">
    <w:abstractNumId w:val="8"/>
  </w:num>
  <w:num w:numId="44" w16cid:durableId="1107118329">
    <w:abstractNumId w:val="48"/>
  </w:num>
  <w:num w:numId="45" w16cid:durableId="1314144059">
    <w:abstractNumId w:val="15"/>
  </w:num>
  <w:num w:numId="46" w16cid:durableId="1882016692">
    <w:abstractNumId w:val="16"/>
  </w:num>
  <w:num w:numId="47" w16cid:durableId="75328389">
    <w:abstractNumId w:val="42"/>
  </w:num>
  <w:num w:numId="48" w16cid:durableId="587035191">
    <w:abstractNumId w:val="35"/>
  </w:num>
  <w:num w:numId="49" w16cid:durableId="2080252421">
    <w:abstractNumId w:val="6"/>
  </w:num>
  <w:num w:numId="50" w16cid:durableId="1400788569">
    <w:abstractNumId w:val="0"/>
  </w:num>
  <w:num w:numId="51" w16cid:durableId="1461917767">
    <w:abstractNumId w:val="23"/>
  </w:num>
  <w:num w:numId="52" w16cid:durableId="368116343">
    <w:abstractNumId w:val="5"/>
  </w:num>
  <w:num w:numId="53" w16cid:durableId="790241849">
    <w:abstractNumId w:val="26"/>
  </w:num>
  <w:num w:numId="54" w16cid:durableId="524946976">
    <w:abstractNumId w:val="28"/>
  </w:num>
  <w:num w:numId="55" w16cid:durableId="380444532">
    <w:abstractNumId w:val="56"/>
  </w:num>
  <w:num w:numId="56" w16cid:durableId="1870600968">
    <w:abstractNumId w:val="53"/>
  </w:num>
  <w:num w:numId="57" w16cid:durableId="1115709657">
    <w:abstractNumId w:val="39"/>
  </w:num>
  <w:num w:numId="58" w16cid:durableId="578709642">
    <w:abstractNumId w:val="46"/>
  </w:num>
  <w:num w:numId="59" w16cid:durableId="540478328">
    <w:abstractNumId w:val="64"/>
  </w:num>
  <w:num w:numId="60" w16cid:durableId="1179352399">
    <w:abstractNumId w:val="2"/>
  </w:num>
  <w:num w:numId="61" w16cid:durableId="717970290">
    <w:abstractNumId w:val="59"/>
  </w:num>
  <w:num w:numId="62" w16cid:durableId="896939560">
    <w:abstractNumId w:val="18"/>
  </w:num>
  <w:num w:numId="63" w16cid:durableId="169639453">
    <w:abstractNumId w:val="65"/>
  </w:num>
  <w:num w:numId="64" w16cid:durableId="1215198469">
    <w:abstractNumId w:val="63"/>
  </w:num>
  <w:num w:numId="65" w16cid:durableId="404454545">
    <w:abstractNumId w:val="41"/>
  </w:num>
  <w:num w:numId="66" w16cid:durableId="259608663">
    <w:abstractNumId w:val="60"/>
  </w:num>
  <w:num w:numId="67" w16cid:durableId="217397908">
    <w:abstractNumId w:val="9"/>
  </w:num>
  <w:num w:numId="68" w16cid:durableId="564530695">
    <w:abstractNumId w:val="62"/>
  </w:num>
  <w:num w:numId="69" w16cid:durableId="1793205207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2B6D"/>
    <w:rsid w:val="00002E03"/>
    <w:rsid w:val="00002ED9"/>
    <w:rsid w:val="00003558"/>
    <w:rsid w:val="000039EF"/>
    <w:rsid w:val="00003A8A"/>
    <w:rsid w:val="00003C20"/>
    <w:rsid w:val="00004AEE"/>
    <w:rsid w:val="000055BA"/>
    <w:rsid w:val="000060A9"/>
    <w:rsid w:val="000065B3"/>
    <w:rsid w:val="00006914"/>
    <w:rsid w:val="000109D6"/>
    <w:rsid w:val="0001287A"/>
    <w:rsid w:val="00013B10"/>
    <w:rsid w:val="00014DF0"/>
    <w:rsid w:val="00016679"/>
    <w:rsid w:val="00016773"/>
    <w:rsid w:val="0002063F"/>
    <w:rsid w:val="00021AA0"/>
    <w:rsid w:val="00021F47"/>
    <w:rsid w:val="00022189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93A"/>
    <w:rsid w:val="00041F67"/>
    <w:rsid w:val="000424AE"/>
    <w:rsid w:val="00042C53"/>
    <w:rsid w:val="00042CA3"/>
    <w:rsid w:val="00042CAB"/>
    <w:rsid w:val="00042D0C"/>
    <w:rsid w:val="000433FE"/>
    <w:rsid w:val="00043831"/>
    <w:rsid w:val="000440FB"/>
    <w:rsid w:val="00045D0D"/>
    <w:rsid w:val="000464CC"/>
    <w:rsid w:val="00046A08"/>
    <w:rsid w:val="00046E00"/>
    <w:rsid w:val="00046EB9"/>
    <w:rsid w:val="000479E3"/>
    <w:rsid w:val="00050D1E"/>
    <w:rsid w:val="00052227"/>
    <w:rsid w:val="000522E5"/>
    <w:rsid w:val="0005274F"/>
    <w:rsid w:val="00052B0B"/>
    <w:rsid w:val="00052C04"/>
    <w:rsid w:val="00053558"/>
    <w:rsid w:val="00053EB7"/>
    <w:rsid w:val="00055967"/>
    <w:rsid w:val="0005661B"/>
    <w:rsid w:val="00056F33"/>
    <w:rsid w:val="00057EDD"/>
    <w:rsid w:val="00060F7E"/>
    <w:rsid w:val="00061620"/>
    <w:rsid w:val="00061813"/>
    <w:rsid w:val="00061A47"/>
    <w:rsid w:val="000628BA"/>
    <w:rsid w:val="00063415"/>
    <w:rsid w:val="00063E79"/>
    <w:rsid w:val="00063E7D"/>
    <w:rsid w:val="00064624"/>
    <w:rsid w:val="00070879"/>
    <w:rsid w:val="00070E97"/>
    <w:rsid w:val="00071696"/>
    <w:rsid w:val="00071BAB"/>
    <w:rsid w:val="000723C9"/>
    <w:rsid w:val="0007401F"/>
    <w:rsid w:val="000747B0"/>
    <w:rsid w:val="000755ED"/>
    <w:rsid w:val="00075A6A"/>
    <w:rsid w:val="00076E69"/>
    <w:rsid w:val="0007701A"/>
    <w:rsid w:val="00080562"/>
    <w:rsid w:val="00080F28"/>
    <w:rsid w:val="00081F7E"/>
    <w:rsid w:val="0008212E"/>
    <w:rsid w:val="00082337"/>
    <w:rsid w:val="00082A9B"/>
    <w:rsid w:val="00083BA1"/>
    <w:rsid w:val="0008469D"/>
    <w:rsid w:val="00085328"/>
    <w:rsid w:val="000856D3"/>
    <w:rsid w:val="00087144"/>
    <w:rsid w:val="00090485"/>
    <w:rsid w:val="000905A3"/>
    <w:rsid w:val="00092099"/>
    <w:rsid w:val="000924AF"/>
    <w:rsid w:val="000926D1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6249"/>
    <w:rsid w:val="000B0BA9"/>
    <w:rsid w:val="000B12E4"/>
    <w:rsid w:val="000B1621"/>
    <w:rsid w:val="000B1B47"/>
    <w:rsid w:val="000B1D05"/>
    <w:rsid w:val="000B31D5"/>
    <w:rsid w:val="000B3ABD"/>
    <w:rsid w:val="000B3BE5"/>
    <w:rsid w:val="000B6B8E"/>
    <w:rsid w:val="000B786A"/>
    <w:rsid w:val="000B79E6"/>
    <w:rsid w:val="000C0286"/>
    <w:rsid w:val="000C045E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6D64"/>
    <w:rsid w:val="000C7023"/>
    <w:rsid w:val="000C767F"/>
    <w:rsid w:val="000D0297"/>
    <w:rsid w:val="000D033A"/>
    <w:rsid w:val="000D0F07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049"/>
    <w:rsid w:val="000D5F8F"/>
    <w:rsid w:val="000D5FEF"/>
    <w:rsid w:val="000D685B"/>
    <w:rsid w:val="000D6BC6"/>
    <w:rsid w:val="000D6EEA"/>
    <w:rsid w:val="000D797B"/>
    <w:rsid w:val="000D7A3B"/>
    <w:rsid w:val="000D7ADA"/>
    <w:rsid w:val="000E0055"/>
    <w:rsid w:val="000E067C"/>
    <w:rsid w:val="000E14E8"/>
    <w:rsid w:val="000E2130"/>
    <w:rsid w:val="000E24DF"/>
    <w:rsid w:val="000E29B4"/>
    <w:rsid w:val="000E2C93"/>
    <w:rsid w:val="000E308B"/>
    <w:rsid w:val="000E3E20"/>
    <w:rsid w:val="000E67F5"/>
    <w:rsid w:val="000E6EA0"/>
    <w:rsid w:val="000E7731"/>
    <w:rsid w:val="000E7C54"/>
    <w:rsid w:val="000F14ED"/>
    <w:rsid w:val="000F1D24"/>
    <w:rsid w:val="000F2C45"/>
    <w:rsid w:val="000F5B20"/>
    <w:rsid w:val="000F5EB2"/>
    <w:rsid w:val="000F7BB0"/>
    <w:rsid w:val="00100ECD"/>
    <w:rsid w:val="0010120E"/>
    <w:rsid w:val="0010200C"/>
    <w:rsid w:val="001041B4"/>
    <w:rsid w:val="00104737"/>
    <w:rsid w:val="0010698B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3CF"/>
    <w:rsid w:val="00122FAA"/>
    <w:rsid w:val="00124AA3"/>
    <w:rsid w:val="00124BF7"/>
    <w:rsid w:val="001257CF"/>
    <w:rsid w:val="0012588A"/>
    <w:rsid w:val="00130AD5"/>
    <w:rsid w:val="001313A1"/>
    <w:rsid w:val="001313FC"/>
    <w:rsid w:val="001322DE"/>
    <w:rsid w:val="001329A9"/>
    <w:rsid w:val="00133346"/>
    <w:rsid w:val="001336F6"/>
    <w:rsid w:val="001349DB"/>
    <w:rsid w:val="00134A02"/>
    <w:rsid w:val="001354F3"/>
    <w:rsid w:val="00135D08"/>
    <w:rsid w:val="00135DC8"/>
    <w:rsid w:val="00136096"/>
    <w:rsid w:val="0013710E"/>
    <w:rsid w:val="00140249"/>
    <w:rsid w:val="00141550"/>
    <w:rsid w:val="00141E9C"/>
    <w:rsid w:val="0014395E"/>
    <w:rsid w:val="00144389"/>
    <w:rsid w:val="00144986"/>
    <w:rsid w:val="0014592B"/>
    <w:rsid w:val="00145BF6"/>
    <w:rsid w:val="00145EB7"/>
    <w:rsid w:val="00146606"/>
    <w:rsid w:val="00147828"/>
    <w:rsid w:val="00151B2F"/>
    <w:rsid w:val="00152458"/>
    <w:rsid w:val="00153C0A"/>
    <w:rsid w:val="00155285"/>
    <w:rsid w:val="001554B4"/>
    <w:rsid w:val="00155A42"/>
    <w:rsid w:val="001573FB"/>
    <w:rsid w:val="00160766"/>
    <w:rsid w:val="0016162D"/>
    <w:rsid w:val="00161724"/>
    <w:rsid w:val="0016180A"/>
    <w:rsid w:val="00162792"/>
    <w:rsid w:val="00162919"/>
    <w:rsid w:val="001629CF"/>
    <w:rsid w:val="0016356D"/>
    <w:rsid w:val="00165D28"/>
    <w:rsid w:val="00166515"/>
    <w:rsid w:val="001666A5"/>
    <w:rsid w:val="001673C1"/>
    <w:rsid w:val="00167EE8"/>
    <w:rsid w:val="001701FD"/>
    <w:rsid w:val="001706E8"/>
    <w:rsid w:val="00172B46"/>
    <w:rsid w:val="00173538"/>
    <w:rsid w:val="00173DD5"/>
    <w:rsid w:val="001740A4"/>
    <w:rsid w:val="00174CA4"/>
    <w:rsid w:val="00175307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798"/>
    <w:rsid w:val="00187F30"/>
    <w:rsid w:val="00190839"/>
    <w:rsid w:val="00190AC4"/>
    <w:rsid w:val="0019164F"/>
    <w:rsid w:val="00191786"/>
    <w:rsid w:val="00194A16"/>
    <w:rsid w:val="00196B0B"/>
    <w:rsid w:val="0019798A"/>
    <w:rsid w:val="00197A69"/>
    <w:rsid w:val="001A00D9"/>
    <w:rsid w:val="001A0506"/>
    <w:rsid w:val="001A0E91"/>
    <w:rsid w:val="001A102E"/>
    <w:rsid w:val="001A10C3"/>
    <w:rsid w:val="001A1603"/>
    <w:rsid w:val="001A2717"/>
    <w:rsid w:val="001A4C37"/>
    <w:rsid w:val="001A4CF0"/>
    <w:rsid w:val="001A4FA0"/>
    <w:rsid w:val="001A5CBE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4BE6"/>
    <w:rsid w:val="001C6A54"/>
    <w:rsid w:val="001C6B99"/>
    <w:rsid w:val="001C7344"/>
    <w:rsid w:val="001C778C"/>
    <w:rsid w:val="001C7CBD"/>
    <w:rsid w:val="001D03FB"/>
    <w:rsid w:val="001D28C0"/>
    <w:rsid w:val="001D2BA8"/>
    <w:rsid w:val="001D3AF0"/>
    <w:rsid w:val="001D46CD"/>
    <w:rsid w:val="001D4CD9"/>
    <w:rsid w:val="001D4EFF"/>
    <w:rsid w:val="001D56BE"/>
    <w:rsid w:val="001D5770"/>
    <w:rsid w:val="001D6137"/>
    <w:rsid w:val="001D73F9"/>
    <w:rsid w:val="001E0527"/>
    <w:rsid w:val="001E2370"/>
    <w:rsid w:val="001E23BF"/>
    <w:rsid w:val="001E3D50"/>
    <w:rsid w:val="001E4A7B"/>
    <w:rsid w:val="001E6AAB"/>
    <w:rsid w:val="001E6F91"/>
    <w:rsid w:val="001E73FB"/>
    <w:rsid w:val="001E74D4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AA"/>
    <w:rsid w:val="001F763D"/>
    <w:rsid w:val="00200E12"/>
    <w:rsid w:val="00200ED8"/>
    <w:rsid w:val="002017C5"/>
    <w:rsid w:val="00202668"/>
    <w:rsid w:val="0020332A"/>
    <w:rsid w:val="00204DC2"/>
    <w:rsid w:val="00206686"/>
    <w:rsid w:val="00211A55"/>
    <w:rsid w:val="00211DF1"/>
    <w:rsid w:val="0021236D"/>
    <w:rsid w:val="00212CB3"/>
    <w:rsid w:val="00215738"/>
    <w:rsid w:val="002166CE"/>
    <w:rsid w:val="00216D0F"/>
    <w:rsid w:val="00217F86"/>
    <w:rsid w:val="002216C9"/>
    <w:rsid w:val="00222147"/>
    <w:rsid w:val="00222C1C"/>
    <w:rsid w:val="00223F8C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0C7"/>
    <w:rsid w:val="0023491A"/>
    <w:rsid w:val="002352F4"/>
    <w:rsid w:val="002367B5"/>
    <w:rsid w:val="00236CEF"/>
    <w:rsid w:val="00237117"/>
    <w:rsid w:val="0023728D"/>
    <w:rsid w:val="00237DEA"/>
    <w:rsid w:val="00240B14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465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6B9"/>
    <w:rsid w:val="0026369F"/>
    <w:rsid w:val="00263E9E"/>
    <w:rsid w:val="002646C9"/>
    <w:rsid w:val="00265574"/>
    <w:rsid w:val="002671DC"/>
    <w:rsid w:val="002676BE"/>
    <w:rsid w:val="00267783"/>
    <w:rsid w:val="00270591"/>
    <w:rsid w:val="0027104C"/>
    <w:rsid w:val="00271CF8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0AD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4D68"/>
    <w:rsid w:val="0028733D"/>
    <w:rsid w:val="00287F62"/>
    <w:rsid w:val="0029078F"/>
    <w:rsid w:val="00290999"/>
    <w:rsid w:val="0029289E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F9F"/>
    <w:rsid w:val="002A2577"/>
    <w:rsid w:val="002A294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A7CF9"/>
    <w:rsid w:val="002B0DF5"/>
    <w:rsid w:val="002B1EEE"/>
    <w:rsid w:val="002B2C68"/>
    <w:rsid w:val="002B4A7D"/>
    <w:rsid w:val="002B5482"/>
    <w:rsid w:val="002B722C"/>
    <w:rsid w:val="002B7370"/>
    <w:rsid w:val="002B760B"/>
    <w:rsid w:val="002B768F"/>
    <w:rsid w:val="002B7D66"/>
    <w:rsid w:val="002C1078"/>
    <w:rsid w:val="002C19DB"/>
    <w:rsid w:val="002C2048"/>
    <w:rsid w:val="002C20A0"/>
    <w:rsid w:val="002C2309"/>
    <w:rsid w:val="002C2CE8"/>
    <w:rsid w:val="002C3BB2"/>
    <w:rsid w:val="002C50E4"/>
    <w:rsid w:val="002C5DB6"/>
    <w:rsid w:val="002C66D6"/>
    <w:rsid w:val="002D0017"/>
    <w:rsid w:val="002D2F5E"/>
    <w:rsid w:val="002D3F32"/>
    <w:rsid w:val="002D539E"/>
    <w:rsid w:val="002D549E"/>
    <w:rsid w:val="002D5840"/>
    <w:rsid w:val="002D5D2D"/>
    <w:rsid w:val="002D5E96"/>
    <w:rsid w:val="002D61A4"/>
    <w:rsid w:val="002D7929"/>
    <w:rsid w:val="002E06F2"/>
    <w:rsid w:val="002E07B0"/>
    <w:rsid w:val="002E1D80"/>
    <w:rsid w:val="002E21B2"/>
    <w:rsid w:val="002E360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C4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670"/>
    <w:rsid w:val="0032394F"/>
    <w:rsid w:val="00323F86"/>
    <w:rsid w:val="00324201"/>
    <w:rsid w:val="00324653"/>
    <w:rsid w:val="00324D2F"/>
    <w:rsid w:val="0032590D"/>
    <w:rsid w:val="0032627B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1C9"/>
    <w:rsid w:val="00342CC0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250C"/>
    <w:rsid w:val="0035648F"/>
    <w:rsid w:val="00356D81"/>
    <w:rsid w:val="00356F45"/>
    <w:rsid w:val="003573B4"/>
    <w:rsid w:val="00357B85"/>
    <w:rsid w:val="003604E5"/>
    <w:rsid w:val="00360FA9"/>
    <w:rsid w:val="003627BA"/>
    <w:rsid w:val="00363335"/>
    <w:rsid w:val="003636A9"/>
    <w:rsid w:val="00363983"/>
    <w:rsid w:val="003639A4"/>
    <w:rsid w:val="00363AC8"/>
    <w:rsid w:val="003655AA"/>
    <w:rsid w:val="003657E6"/>
    <w:rsid w:val="00366587"/>
    <w:rsid w:val="003670B9"/>
    <w:rsid w:val="003671A1"/>
    <w:rsid w:val="00367401"/>
    <w:rsid w:val="00370F1D"/>
    <w:rsid w:val="00371DE3"/>
    <w:rsid w:val="00373881"/>
    <w:rsid w:val="00374692"/>
    <w:rsid w:val="00375206"/>
    <w:rsid w:val="003753D3"/>
    <w:rsid w:val="00375B35"/>
    <w:rsid w:val="00376003"/>
    <w:rsid w:val="0037608C"/>
    <w:rsid w:val="0037779C"/>
    <w:rsid w:val="0038260A"/>
    <w:rsid w:val="00382A9E"/>
    <w:rsid w:val="00382B3A"/>
    <w:rsid w:val="00383227"/>
    <w:rsid w:val="00384191"/>
    <w:rsid w:val="00385972"/>
    <w:rsid w:val="00386042"/>
    <w:rsid w:val="00386E53"/>
    <w:rsid w:val="00387521"/>
    <w:rsid w:val="0039070B"/>
    <w:rsid w:val="00392003"/>
    <w:rsid w:val="00392ABD"/>
    <w:rsid w:val="00392B6F"/>
    <w:rsid w:val="003931EF"/>
    <w:rsid w:val="0039375D"/>
    <w:rsid w:val="00396072"/>
    <w:rsid w:val="0039680C"/>
    <w:rsid w:val="00397489"/>
    <w:rsid w:val="00397CAD"/>
    <w:rsid w:val="003A0754"/>
    <w:rsid w:val="003A0BA8"/>
    <w:rsid w:val="003A17CF"/>
    <w:rsid w:val="003A1F38"/>
    <w:rsid w:val="003A32E8"/>
    <w:rsid w:val="003A352D"/>
    <w:rsid w:val="003A3E90"/>
    <w:rsid w:val="003A4322"/>
    <w:rsid w:val="003A4AC4"/>
    <w:rsid w:val="003A6E3C"/>
    <w:rsid w:val="003A7F16"/>
    <w:rsid w:val="003B0164"/>
    <w:rsid w:val="003B23EB"/>
    <w:rsid w:val="003B35AA"/>
    <w:rsid w:val="003B38AC"/>
    <w:rsid w:val="003B3BCF"/>
    <w:rsid w:val="003B4DEB"/>
    <w:rsid w:val="003B521A"/>
    <w:rsid w:val="003B5420"/>
    <w:rsid w:val="003B5EAE"/>
    <w:rsid w:val="003B7491"/>
    <w:rsid w:val="003B7EC2"/>
    <w:rsid w:val="003C0D46"/>
    <w:rsid w:val="003C0E21"/>
    <w:rsid w:val="003C0E62"/>
    <w:rsid w:val="003C2B44"/>
    <w:rsid w:val="003C351E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3DC4"/>
    <w:rsid w:val="003D4E7D"/>
    <w:rsid w:val="003D5045"/>
    <w:rsid w:val="003D6454"/>
    <w:rsid w:val="003D679A"/>
    <w:rsid w:val="003D6993"/>
    <w:rsid w:val="003D699D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766"/>
    <w:rsid w:val="003F2419"/>
    <w:rsid w:val="003F356E"/>
    <w:rsid w:val="003F39B7"/>
    <w:rsid w:val="003F4AE0"/>
    <w:rsid w:val="003F5039"/>
    <w:rsid w:val="003F70AF"/>
    <w:rsid w:val="003F7897"/>
    <w:rsid w:val="00400CE7"/>
    <w:rsid w:val="00401E35"/>
    <w:rsid w:val="00401FE8"/>
    <w:rsid w:val="00402E7D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76BE"/>
    <w:rsid w:val="0041783F"/>
    <w:rsid w:val="004202FD"/>
    <w:rsid w:val="00421022"/>
    <w:rsid w:val="0042249E"/>
    <w:rsid w:val="0042253A"/>
    <w:rsid w:val="00422FBA"/>
    <w:rsid w:val="00423F58"/>
    <w:rsid w:val="00424B68"/>
    <w:rsid w:val="00425BD2"/>
    <w:rsid w:val="00425C12"/>
    <w:rsid w:val="00425C4E"/>
    <w:rsid w:val="00425C60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6BA7"/>
    <w:rsid w:val="00436C06"/>
    <w:rsid w:val="00437360"/>
    <w:rsid w:val="004417A3"/>
    <w:rsid w:val="0044198C"/>
    <w:rsid w:val="00441FC4"/>
    <w:rsid w:val="0044312D"/>
    <w:rsid w:val="00443915"/>
    <w:rsid w:val="0044461B"/>
    <w:rsid w:val="00444F02"/>
    <w:rsid w:val="00445334"/>
    <w:rsid w:val="004478E4"/>
    <w:rsid w:val="00450125"/>
    <w:rsid w:val="004503CC"/>
    <w:rsid w:val="004503E3"/>
    <w:rsid w:val="004509EE"/>
    <w:rsid w:val="004528D0"/>
    <w:rsid w:val="00452919"/>
    <w:rsid w:val="00452DD4"/>
    <w:rsid w:val="00452E91"/>
    <w:rsid w:val="004539F2"/>
    <w:rsid w:val="00453E85"/>
    <w:rsid w:val="00454097"/>
    <w:rsid w:val="00454551"/>
    <w:rsid w:val="00454670"/>
    <w:rsid w:val="004546EC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34CC"/>
    <w:rsid w:val="004640F7"/>
    <w:rsid w:val="004645A4"/>
    <w:rsid w:val="00464988"/>
    <w:rsid w:val="00464AB6"/>
    <w:rsid w:val="004656C7"/>
    <w:rsid w:val="00466DAD"/>
    <w:rsid w:val="004675AC"/>
    <w:rsid w:val="0046777A"/>
    <w:rsid w:val="004677C7"/>
    <w:rsid w:val="00470710"/>
    <w:rsid w:val="00470A44"/>
    <w:rsid w:val="00472E8A"/>
    <w:rsid w:val="00473088"/>
    <w:rsid w:val="004749D9"/>
    <w:rsid w:val="0047602B"/>
    <w:rsid w:val="00477E34"/>
    <w:rsid w:val="00480606"/>
    <w:rsid w:val="00480798"/>
    <w:rsid w:val="0048083C"/>
    <w:rsid w:val="0048148D"/>
    <w:rsid w:val="004825E0"/>
    <w:rsid w:val="00483D57"/>
    <w:rsid w:val="00484C93"/>
    <w:rsid w:val="0048644C"/>
    <w:rsid w:val="004865F1"/>
    <w:rsid w:val="00486D7B"/>
    <w:rsid w:val="0048719F"/>
    <w:rsid w:val="00487784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4431"/>
    <w:rsid w:val="004A5171"/>
    <w:rsid w:val="004A6AD6"/>
    <w:rsid w:val="004A709F"/>
    <w:rsid w:val="004A774E"/>
    <w:rsid w:val="004B0312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8C8"/>
    <w:rsid w:val="004B6930"/>
    <w:rsid w:val="004B6A5D"/>
    <w:rsid w:val="004C0702"/>
    <w:rsid w:val="004C09F7"/>
    <w:rsid w:val="004C0C2B"/>
    <w:rsid w:val="004C2006"/>
    <w:rsid w:val="004C205D"/>
    <w:rsid w:val="004C3216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7602"/>
    <w:rsid w:val="004D7859"/>
    <w:rsid w:val="004D7E27"/>
    <w:rsid w:val="004E0819"/>
    <w:rsid w:val="004E1858"/>
    <w:rsid w:val="004E1DFA"/>
    <w:rsid w:val="004E3A6D"/>
    <w:rsid w:val="004E3FAD"/>
    <w:rsid w:val="004E45FE"/>
    <w:rsid w:val="004E495D"/>
    <w:rsid w:val="004E4B6C"/>
    <w:rsid w:val="004E509D"/>
    <w:rsid w:val="004E7A36"/>
    <w:rsid w:val="004F01D6"/>
    <w:rsid w:val="004F0E3F"/>
    <w:rsid w:val="004F1CD9"/>
    <w:rsid w:val="004F26E2"/>
    <w:rsid w:val="004F3F95"/>
    <w:rsid w:val="004F492F"/>
    <w:rsid w:val="004F50EA"/>
    <w:rsid w:val="004F6939"/>
    <w:rsid w:val="004F6AE9"/>
    <w:rsid w:val="004F6D9D"/>
    <w:rsid w:val="00500076"/>
    <w:rsid w:val="00500FB0"/>
    <w:rsid w:val="005013B3"/>
    <w:rsid w:val="005018EC"/>
    <w:rsid w:val="0050308C"/>
    <w:rsid w:val="00503168"/>
    <w:rsid w:val="00504880"/>
    <w:rsid w:val="00505150"/>
    <w:rsid w:val="005051ED"/>
    <w:rsid w:val="00505803"/>
    <w:rsid w:val="0050584B"/>
    <w:rsid w:val="00506689"/>
    <w:rsid w:val="00507B1D"/>
    <w:rsid w:val="00510313"/>
    <w:rsid w:val="0051087A"/>
    <w:rsid w:val="00510984"/>
    <w:rsid w:val="00510C10"/>
    <w:rsid w:val="00511230"/>
    <w:rsid w:val="005115B8"/>
    <w:rsid w:val="00512587"/>
    <w:rsid w:val="00514956"/>
    <w:rsid w:val="0051572A"/>
    <w:rsid w:val="0051581B"/>
    <w:rsid w:val="00515FC4"/>
    <w:rsid w:val="005161F8"/>
    <w:rsid w:val="0051625C"/>
    <w:rsid w:val="00516C31"/>
    <w:rsid w:val="005172B5"/>
    <w:rsid w:val="00520097"/>
    <w:rsid w:val="005208C9"/>
    <w:rsid w:val="00521685"/>
    <w:rsid w:val="00521DED"/>
    <w:rsid w:val="00523018"/>
    <w:rsid w:val="005233D4"/>
    <w:rsid w:val="00523781"/>
    <w:rsid w:val="00523E29"/>
    <w:rsid w:val="00523F8B"/>
    <w:rsid w:val="00526483"/>
    <w:rsid w:val="00526C52"/>
    <w:rsid w:val="00526F68"/>
    <w:rsid w:val="00527C1D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94C"/>
    <w:rsid w:val="0054325D"/>
    <w:rsid w:val="00544969"/>
    <w:rsid w:val="005455EB"/>
    <w:rsid w:val="00545A4C"/>
    <w:rsid w:val="0054631E"/>
    <w:rsid w:val="005477D3"/>
    <w:rsid w:val="00547827"/>
    <w:rsid w:val="00547F60"/>
    <w:rsid w:val="005511B5"/>
    <w:rsid w:val="00552265"/>
    <w:rsid w:val="00552A0D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1E79"/>
    <w:rsid w:val="005729E0"/>
    <w:rsid w:val="005738F7"/>
    <w:rsid w:val="005745B8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1B15"/>
    <w:rsid w:val="00591DFA"/>
    <w:rsid w:val="00591E6A"/>
    <w:rsid w:val="00591ED5"/>
    <w:rsid w:val="005932A0"/>
    <w:rsid w:val="00595C8F"/>
    <w:rsid w:val="00596AD0"/>
    <w:rsid w:val="00596C15"/>
    <w:rsid w:val="00597380"/>
    <w:rsid w:val="00597D4D"/>
    <w:rsid w:val="005A0D08"/>
    <w:rsid w:val="005A17BF"/>
    <w:rsid w:val="005A21E8"/>
    <w:rsid w:val="005A24E7"/>
    <w:rsid w:val="005A3340"/>
    <w:rsid w:val="005A33B1"/>
    <w:rsid w:val="005A379B"/>
    <w:rsid w:val="005A478B"/>
    <w:rsid w:val="005A484E"/>
    <w:rsid w:val="005A53F9"/>
    <w:rsid w:val="005A64E8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90C"/>
    <w:rsid w:val="005C0DB7"/>
    <w:rsid w:val="005C1839"/>
    <w:rsid w:val="005C2574"/>
    <w:rsid w:val="005C3907"/>
    <w:rsid w:val="005C469E"/>
    <w:rsid w:val="005C47D0"/>
    <w:rsid w:val="005C607E"/>
    <w:rsid w:val="005C76CE"/>
    <w:rsid w:val="005D0597"/>
    <w:rsid w:val="005D0AB5"/>
    <w:rsid w:val="005D133A"/>
    <w:rsid w:val="005D1F14"/>
    <w:rsid w:val="005D2671"/>
    <w:rsid w:val="005D38B5"/>
    <w:rsid w:val="005D4CBA"/>
    <w:rsid w:val="005D59BE"/>
    <w:rsid w:val="005D5E65"/>
    <w:rsid w:val="005D62EE"/>
    <w:rsid w:val="005D6B8D"/>
    <w:rsid w:val="005E037C"/>
    <w:rsid w:val="005E070E"/>
    <w:rsid w:val="005E1B55"/>
    <w:rsid w:val="005E1F86"/>
    <w:rsid w:val="005E2D87"/>
    <w:rsid w:val="005E46A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30"/>
    <w:rsid w:val="005F475A"/>
    <w:rsid w:val="005F4A89"/>
    <w:rsid w:val="005F565B"/>
    <w:rsid w:val="005F5A65"/>
    <w:rsid w:val="005F5F96"/>
    <w:rsid w:val="005F60B3"/>
    <w:rsid w:val="005F6A3E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48"/>
    <w:rsid w:val="0060318B"/>
    <w:rsid w:val="006032B1"/>
    <w:rsid w:val="0060335F"/>
    <w:rsid w:val="00604068"/>
    <w:rsid w:val="006045C4"/>
    <w:rsid w:val="006054D7"/>
    <w:rsid w:val="00606124"/>
    <w:rsid w:val="006066FE"/>
    <w:rsid w:val="006067A1"/>
    <w:rsid w:val="00607386"/>
    <w:rsid w:val="00607BF0"/>
    <w:rsid w:val="0061003F"/>
    <w:rsid w:val="00612233"/>
    <w:rsid w:val="006131FD"/>
    <w:rsid w:val="0061493F"/>
    <w:rsid w:val="006149DD"/>
    <w:rsid w:val="00614D8E"/>
    <w:rsid w:val="0061512E"/>
    <w:rsid w:val="0061568E"/>
    <w:rsid w:val="0061601C"/>
    <w:rsid w:val="006169FD"/>
    <w:rsid w:val="00617276"/>
    <w:rsid w:val="00620242"/>
    <w:rsid w:val="00620555"/>
    <w:rsid w:val="006209A1"/>
    <w:rsid w:val="00621836"/>
    <w:rsid w:val="0062206D"/>
    <w:rsid w:val="00622886"/>
    <w:rsid w:val="006228F4"/>
    <w:rsid w:val="00622D71"/>
    <w:rsid w:val="0062353A"/>
    <w:rsid w:val="006249F2"/>
    <w:rsid w:val="00625A5F"/>
    <w:rsid w:val="00626571"/>
    <w:rsid w:val="00627FD0"/>
    <w:rsid w:val="00631177"/>
    <w:rsid w:val="00634297"/>
    <w:rsid w:val="00634D01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4BE0"/>
    <w:rsid w:val="0064651E"/>
    <w:rsid w:val="00646F63"/>
    <w:rsid w:val="00647170"/>
    <w:rsid w:val="00650907"/>
    <w:rsid w:val="00650C2D"/>
    <w:rsid w:val="00650DDA"/>
    <w:rsid w:val="0065116B"/>
    <w:rsid w:val="0065122E"/>
    <w:rsid w:val="006514B6"/>
    <w:rsid w:val="00651FFB"/>
    <w:rsid w:val="00653402"/>
    <w:rsid w:val="006541FE"/>
    <w:rsid w:val="00654A47"/>
    <w:rsid w:val="0065600D"/>
    <w:rsid w:val="00656998"/>
    <w:rsid w:val="00657237"/>
    <w:rsid w:val="00657414"/>
    <w:rsid w:val="00657CB2"/>
    <w:rsid w:val="00661597"/>
    <w:rsid w:val="00663773"/>
    <w:rsid w:val="00663C80"/>
    <w:rsid w:val="006640F9"/>
    <w:rsid w:val="0066452B"/>
    <w:rsid w:val="0066669A"/>
    <w:rsid w:val="00666AB9"/>
    <w:rsid w:val="006673A4"/>
    <w:rsid w:val="0067109C"/>
    <w:rsid w:val="006711C0"/>
    <w:rsid w:val="006714D1"/>
    <w:rsid w:val="006715FF"/>
    <w:rsid w:val="00671EF1"/>
    <w:rsid w:val="00672123"/>
    <w:rsid w:val="00673804"/>
    <w:rsid w:val="00673BE4"/>
    <w:rsid w:val="00673ECE"/>
    <w:rsid w:val="006751B5"/>
    <w:rsid w:val="00676F7A"/>
    <w:rsid w:val="006807E0"/>
    <w:rsid w:val="00680D8F"/>
    <w:rsid w:val="0068173C"/>
    <w:rsid w:val="006823BC"/>
    <w:rsid w:val="00682BD1"/>
    <w:rsid w:val="0068347C"/>
    <w:rsid w:val="0068375B"/>
    <w:rsid w:val="0068380C"/>
    <w:rsid w:val="00683900"/>
    <w:rsid w:val="00683B60"/>
    <w:rsid w:val="00683D23"/>
    <w:rsid w:val="00685DEA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FA6"/>
    <w:rsid w:val="006A1FAC"/>
    <w:rsid w:val="006A20FE"/>
    <w:rsid w:val="006A2D70"/>
    <w:rsid w:val="006A36A9"/>
    <w:rsid w:val="006A64AF"/>
    <w:rsid w:val="006A7054"/>
    <w:rsid w:val="006B0DC7"/>
    <w:rsid w:val="006B1661"/>
    <w:rsid w:val="006B31BE"/>
    <w:rsid w:val="006B38B9"/>
    <w:rsid w:val="006B40D1"/>
    <w:rsid w:val="006B4251"/>
    <w:rsid w:val="006B4931"/>
    <w:rsid w:val="006B6173"/>
    <w:rsid w:val="006B667C"/>
    <w:rsid w:val="006B74F1"/>
    <w:rsid w:val="006B7B8C"/>
    <w:rsid w:val="006C1C0B"/>
    <w:rsid w:val="006C1ED9"/>
    <w:rsid w:val="006C2DCD"/>
    <w:rsid w:val="006C4CF1"/>
    <w:rsid w:val="006C55B4"/>
    <w:rsid w:val="006C5E80"/>
    <w:rsid w:val="006C660C"/>
    <w:rsid w:val="006C7E4E"/>
    <w:rsid w:val="006D0AE6"/>
    <w:rsid w:val="006D11D5"/>
    <w:rsid w:val="006D2375"/>
    <w:rsid w:val="006D28A1"/>
    <w:rsid w:val="006D2A72"/>
    <w:rsid w:val="006D5858"/>
    <w:rsid w:val="006D609F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9C5"/>
    <w:rsid w:val="006E4B05"/>
    <w:rsid w:val="006E4D85"/>
    <w:rsid w:val="006E66EE"/>
    <w:rsid w:val="006E6DF4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D3B"/>
    <w:rsid w:val="006F6464"/>
    <w:rsid w:val="006F6EBD"/>
    <w:rsid w:val="006F7150"/>
    <w:rsid w:val="006F728E"/>
    <w:rsid w:val="006F7491"/>
    <w:rsid w:val="006F7AFF"/>
    <w:rsid w:val="00701CEF"/>
    <w:rsid w:val="00703F62"/>
    <w:rsid w:val="00704036"/>
    <w:rsid w:val="00704206"/>
    <w:rsid w:val="007048E1"/>
    <w:rsid w:val="00704905"/>
    <w:rsid w:val="00705D50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0B5A"/>
    <w:rsid w:val="00722167"/>
    <w:rsid w:val="00722A28"/>
    <w:rsid w:val="00723D3A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3CD7"/>
    <w:rsid w:val="00734D15"/>
    <w:rsid w:val="00734D71"/>
    <w:rsid w:val="00734F29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5E1"/>
    <w:rsid w:val="007435B1"/>
    <w:rsid w:val="00744419"/>
    <w:rsid w:val="00744726"/>
    <w:rsid w:val="00746D1D"/>
    <w:rsid w:val="00747708"/>
    <w:rsid w:val="00747F9B"/>
    <w:rsid w:val="00750006"/>
    <w:rsid w:val="007501B7"/>
    <w:rsid w:val="00750DE1"/>
    <w:rsid w:val="00751784"/>
    <w:rsid w:val="00751FB2"/>
    <w:rsid w:val="0075219F"/>
    <w:rsid w:val="0075230D"/>
    <w:rsid w:val="00752864"/>
    <w:rsid w:val="00753BB4"/>
    <w:rsid w:val="00753E9E"/>
    <w:rsid w:val="00754C7F"/>
    <w:rsid w:val="00756185"/>
    <w:rsid w:val="00756C80"/>
    <w:rsid w:val="00757170"/>
    <w:rsid w:val="00757B06"/>
    <w:rsid w:val="00760331"/>
    <w:rsid w:val="0076166B"/>
    <w:rsid w:val="00761C21"/>
    <w:rsid w:val="00762BCF"/>
    <w:rsid w:val="00763B8A"/>
    <w:rsid w:val="007650B9"/>
    <w:rsid w:val="00766072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85C"/>
    <w:rsid w:val="00781F95"/>
    <w:rsid w:val="007823B6"/>
    <w:rsid w:val="007835F1"/>
    <w:rsid w:val="00783B0C"/>
    <w:rsid w:val="00783DFE"/>
    <w:rsid w:val="00784623"/>
    <w:rsid w:val="0078496A"/>
    <w:rsid w:val="00785797"/>
    <w:rsid w:val="00786344"/>
    <w:rsid w:val="00787DA2"/>
    <w:rsid w:val="00792468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0D9"/>
    <w:rsid w:val="00797121"/>
    <w:rsid w:val="00797539"/>
    <w:rsid w:val="007A075E"/>
    <w:rsid w:val="007A14CE"/>
    <w:rsid w:val="007A17C0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4A1"/>
    <w:rsid w:val="007B1D6C"/>
    <w:rsid w:val="007B293D"/>
    <w:rsid w:val="007B2BEE"/>
    <w:rsid w:val="007B2DAC"/>
    <w:rsid w:val="007B3F8A"/>
    <w:rsid w:val="007B42C9"/>
    <w:rsid w:val="007B51BD"/>
    <w:rsid w:val="007B54BA"/>
    <w:rsid w:val="007B6046"/>
    <w:rsid w:val="007B7494"/>
    <w:rsid w:val="007C027A"/>
    <w:rsid w:val="007C072B"/>
    <w:rsid w:val="007C1336"/>
    <w:rsid w:val="007C293F"/>
    <w:rsid w:val="007C2A16"/>
    <w:rsid w:val="007C2F6D"/>
    <w:rsid w:val="007C347F"/>
    <w:rsid w:val="007C35E1"/>
    <w:rsid w:val="007C3D2D"/>
    <w:rsid w:val="007C492A"/>
    <w:rsid w:val="007C57D4"/>
    <w:rsid w:val="007C72E0"/>
    <w:rsid w:val="007C7799"/>
    <w:rsid w:val="007D394F"/>
    <w:rsid w:val="007D3A25"/>
    <w:rsid w:val="007D4C49"/>
    <w:rsid w:val="007D4D18"/>
    <w:rsid w:val="007D66E4"/>
    <w:rsid w:val="007E008A"/>
    <w:rsid w:val="007E0407"/>
    <w:rsid w:val="007E0847"/>
    <w:rsid w:val="007E0BF4"/>
    <w:rsid w:val="007E151C"/>
    <w:rsid w:val="007E163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24D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48D4"/>
    <w:rsid w:val="00826486"/>
    <w:rsid w:val="00826B8A"/>
    <w:rsid w:val="00826CE7"/>
    <w:rsid w:val="0082712A"/>
    <w:rsid w:val="00831400"/>
    <w:rsid w:val="00831769"/>
    <w:rsid w:val="008338F9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AF0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578"/>
    <w:rsid w:val="0085271A"/>
    <w:rsid w:val="008530F3"/>
    <w:rsid w:val="00853432"/>
    <w:rsid w:val="00854616"/>
    <w:rsid w:val="00856889"/>
    <w:rsid w:val="00856C01"/>
    <w:rsid w:val="00857458"/>
    <w:rsid w:val="00857B46"/>
    <w:rsid w:val="00857D4B"/>
    <w:rsid w:val="00860AF1"/>
    <w:rsid w:val="008613F8"/>
    <w:rsid w:val="00862640"/>
    <w:rsid w:val="00862AEF"/>
    <w:rsid w:val="0086411C"/>
    <w:rsid w:val="0086478B"/>
    <w:rsid w:val="00864888"/>
    <w:rsid w:val="00864C9E"/>
    <w:rsid w:val="008653F8"/>
    <w:rsid w:val="00865B88"/>
    <w:rsid w:val="00866FB8"/>
    <w:rsid w:val="0086727A"/>
    <w:rsid w:val="00867DA8"/>
    <w:rsid w:val="00871775"/>
    <w:rsid w:val="00872C43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80602"/>
    <w:rsid w:val="00880ADD"/>
    <w:rsid w:val="008812FE"/>
    <w:rsid w:val="0088342D"/>
    <w:rsid w:val="00883456"/>
    <w:rsid w:val="00883789"/>
    <w:rsid w:val="0088392D"/>
    <w:rsid w:val="00883F10"/>
    <w:rsid w:val="0088401A"/>
    <w:rsid w:val="0088478B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5EA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C6FA5"/>
    <w:rsid w:val="008D0EA0"/>
    <w:rsid w:val="008D0F08"/>
    <w:rsid w:val="008D2708"/>
    <w:rsid w:val="008D274C"/>
    <w:rsid w:val="008D34A3"/>
    <w:rsid w:val="008D34C7"/>
    <w:rsid w:val="008D469D"/>
    <w:rsid w:val="008D4ABD"/>
    <w:rsid w:val="008D65F0"/>
    <w:rsid w:val="008D6621"/>
    <w:rsid w:val="008D6AF1"/>
    <w:rsid w:val="008D744F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1CB8"/>
    <w:rsid w:val="009020B7"/>
    <w:rsid w:val="00903398"/>
    <w:rsid w:val="009044E5"/>
    <w:rsid w:val="00904776"/>
    <w:rsid w:val="00904F79"/>
    <w:rsid w:val="009050F5"/>
    <w:rsid w:val="009066FD"/>
    <w:rsid w:val="00907670"/>
    <w:rsid w:val="009104AB"/>
    <w:rsid w:val="00911666"/>
    <w:rsid w:val="00911E61"/>
    <w:rsid w:val="00912C34"/>
    <w:rsid w:val="00912FD7"/>
    <w:rsid w:val="00913BEA"/>
    <w:rsid w:val="009145EC"/>
    <w:rsid w:val="00915ACA"/>
    <w:rsid w:val="00916558"/>
    <w:rsid w:val="009166FA"/>
    <w:rsid w:val="00921434"/>
    <w:rsid w:val="0092262F"/>
    <w:rsid w:val="0092270E"/>
    <w:rsid w:val="00922DD3"/>
    <w:rsid w:val="0092550F"/>
    <w:rsid w:val="00926466"/>
    <w:rsid w:val="00926892"/>
    <w:rsid w:val="00926FB9"/>
    <w:rsid w:val="009314C7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6EA3"/>
    <w:rsid w:val="00941877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4182"/>
    <w:rsid w:val="00954A97"/>
    <w:rsid w:val="00955E08"/>
    <w:rsid w:val="00956616"/>
    <w:rsid w:val="00956F1E"/>
    <w:rsid w:val="009573A9"/>
    <w:rsid w:val="00957689"/>
    <w:rsid w:val="00957EFE"/>
    <w:rsid w:val="00960082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08E"/>
    <w:rsid w:val="00965FAB"/>
    <w:rsid w:val="00970428"/>
    <w:rsid w:val="0097137C"/>
    <w:rsid w:val="00971400"/>
    <w:rsid w:val="009718F0"/>
    <w:rsid w:val="00973786"/>
    <w:rsid w:val="00975677"/>
    <w:rsid w:val="009767D8"/>
    <w:rsid w:val="00976B75"/>
    <w:rsid w:val="009777A4"/>
    <w:rsid w:val="009800D9"/>
    <w:rsid w:val="00980198"/>
    <w:rsid w:val="009803DE"/>
    <w:rsid w:val="009805AD"/>
    <w:rsid w:val="009805CE"/>
    <w:rsid w:val="00980943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87CFB"/>
    <w:rsid w:val="009905C4"/>
    <w:rsid w:val="00991248"/>
    <w:rsid w:val="0099141A"/>
    <w:rsid w:val="0099191A"/>
    <w:rsid w:val="009923AC"/>
    <w:rsid w:val="009958B7"/>
    <w:rsid w:val="009A04F2"/>
    <w:rsid w:val="009A1A1F"/>
    <w:rsid w:val="009A2361"/>
    <w:rsid w:val="009A2B2D"/>
    <w:rsid w:val="009A3DC5"/>
    <w:rsid w:val="009A43C9"/>
    <w:rsid w:val="009A45DC"/>
    <w:rsid w:val="009A4DA2"/>
    <w:rsid w:val="009A5187"/>
    <w:rsid w:val="009A6055"/>
    <w:rsid w:val="009B10CE"/>
    <w:rsid w:val="009B120E"/>
    <w:rsid w:val="009B1A55"/>
    <w:rsid w:val="009B1E16"/>
    <w:rsid w:val="009B2E78"/>
    <w:rsid w:val="009B377D"/>
    <w:rsid w:val="009B3B61"/>
    <w:rsid w:val="009B4B91"/>
    <w:rsid w:val="009B5037"/>
    <w:rsid w:val="009B517B"/>
    <w:rsid w:val="009B5A30"/>
    <w:rsid w:val="009B5E48"/>
    <w:rsid w:val="009C1836"/>
    <w:rsid w:val="009C1A33"/>
    <w:rsid w:val="009C289C"/>
    <w:rsid w:val="009C2AD9"/>
    <w:rsid w:val="009C3CF4"/>
    <w:rsid w:val="009C4AF9"/>
    <w:rsid w:val="009C6054"/>
    <w:rsid w:val="009C6F1C"/>
    <w:rsid w:val="009C76E8"/>
    <w:rsid w:val="009C7AED"/>
    <w:rsid w:val="009D082E"/>
    <w:rsid w:val="009D19AB"/>
    <w:rsid w:val="009D1A39"/>
    <w:rsid w:val="009D1F8A"/>
    <w:rsid w:val="009D20E2"/>
    <w:rsid w:val="009D2574"/>
    <w:rsid w:val="009D2840"/>
    <w:rsid w:val="009D3470"/>
    <w:rsid w:val="009D3609"/>
    <w:rsid w:val="009D374B"/>
    <w:rsid w:val="009D5920"/>
    <w:rsid w:val="009D5D2D"/>
    <w:rsid w:val="009D6128"/>
    <w:rsid w:val="009D6360"/>
    <w:rsid w:val="009D6610"/>
    <w:rsid w:val="009D762B"/>
    <w:rsid w:val="009E4060"/>
    <w:rsid w:val="009E5AAA"/>
    <w:rsid w:val="009E6612"/>
    <w:rsid w:val="009F014C"/>
    <w:rsid w:val="009F1EA6"/>
    <w:rsid w:val="009F1FBE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3FA"/>
    <w:rsid w:val="00A07485"/>
    <w:rsid w:val="00A0779B"/>
    <w:rsid w:val="00A07D15"/>
    <w:rsid w:val="00A1038D"/>
    <w:rsid w:val="00A10939"/>
    <w:rsid w:val="00A1204D"/>
    <w:rsid w:val="00A127F3"/>
    <w:rsid w:val="00A13081"/>
    <w:rsid w:val="00A13487"/>
    <w:rsid w:val="00A135C6"/>
    <w:rsid w:val="00A13B5C"/>
    <w:rsid w:val="00A14040"/>
    <w:rsid w:val="00A1501D"/>
    <w:rsid w:val="00A15C74"/>
    <w:rsid w:val="00A17339"/>
    <w:rsid w:val="00A20537"/>
    <w:rsid w:val="00A21186"/>
    <w:rsid w:val="00A212DD"/>
    <w:rsid w:val="00A21328"/>
    <w:rsid w:val="00A22812"/>
    <w:rsid w:val="00A22D6B"/>
    <w:rsid w:val="00A23022"/>
    <w:rsid w:val="00A242C6"/>
    <w:rsid w:val="00A256AA"/>
    <w:rsid w:val="00A25E48"/>
    <w:rsid w:val="00A25E7D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662"/>
    <w:rsid w:val="00A36D00"/>
    <w:rsid w:val="00A37193"/>
    <w:rsid w:val="00A37D84"/>
    <w:rsid w:val="00A40A3E"/>
    <w:rsid w:val="00A41CDF"/>
    <w:rsid w:val="00A4220C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32F"/>
    <w:rsid w:val="00A50757"/>
    <w:rsid w:val="00A5076A"/>
    <w:rsid w:val="00A514B6"/>
    <w:rsid w:val="00A52282"/>
    <w:rsid w:val="00A5396B"/>
    <w:rsid w:val="00A558B4"/>
    <w:rsid w:val="00A55944"/>
    <w:rsid w:val="00A561DE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1956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1D31"/>
    <w:rsid w:val="00A940BE"/>
    <w:rsid w:val="00A94FD4"/>
    <w:rsid w:val="00A95A01"/>
    <w:rsid w:val="00A95C3A"/>
    <w:rsid w:val="00A96041"/>
    <w:rsid w:val="00A967F4"/>
    <w:rsid w:val="00A96C7F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12D"/>
    <w:rsid w:val="00AA6966"/>
    <w:rsid w:val="00AA73EB"/>
    <w:rsid w:val="00AA77DC"/>
    <w:rsid w:val="00AA7B22"/>
    <w:rsid w:val="00AA7EEF"/>
    <w:rsid w:val="00AB0F84"/>
    <w:rsid w:val="00AB7CCB"/>
    <w:rsid w:val="00AC02C7"/>
    <w:rsid w:val="00AC03EE"/>
    <w:rsid w:val="00AC0CC1"/>
    <w:rsid w:val="00AC11AB"/>
    <w:rsid w:val="00AC1D0A"/>
    <w:rsid w:val="00AC36EC"/>
    <w:rsid w:val="00AC3F9A"/>
    <w:rsid w:val="00AC5333"/>
    <w:rsid w:val="00AC56D9"/>
    <w:rsid w:val="00AC5F0C"/>
    <w:rsid w:val="00AC60F0"/>
    <w:rsid w:val="00AC65E1"/>
    <w:rsid w:val="00AC766D"/>
    <w:rsid w:val="00AC76D2"/>
    <w:rsid w:val="00AD0E48"/>
    <w:rsid w:val="00AD0E75"/>
    <w:rsid w:val="00AD1529"/>
    <w:rsid w:val="00AD2606"/>
    <w:rsid w:val="00AD312E"/>
    <w:rsid w:val="00AD44C5"/>
    <w:rsid w:val="00AD48A7"/>
    <w:rsid w:val="00AD4975"/>
    <w:rsid w:val="00AD5467"/>
    <w:rsid w:val="00AD5B16"/>
    <w:rsid w:val="00AD68AC"/>
    <w:rsid w:val="00AD7C78"/>
    <w:rsid w:val="00AD7EE0"/>
    <w:rsid w:val="00AE0128"/>
    <w:rsid w:val="00AE0180"/>
    <w:rsid w:val="00AE3EC9"/>
    <w:rsid w:val="00AE4B44"/>
    <w:rsid w:val="00AE4E3F"/>
    <w:rsid w:val="00AE60B2"/>
    <w:rsid w:val="00AE65F9"/>
    <w:rsid w:val="00AE6B36"/>
    <w:rsid w:val="00AE6BB6"/>
    <w:rsid w:val="00AE7704"/>
    <w:rsid w:val="00AE7B44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46FE"/>
    <w:rsid w:val="00B0486B"/>
    <w:rsid w:val="00B0511C"/>
    <w:rsid w:val="00B0660F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EA8"/>
    <w:rsid w:val="00B21F0D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6C80"/>
    <w:rsid w:val="00B36DEC"/>
    <w:rsid w:val="00B37A7E"/>
    <w:rsid w:val="00B401E3"/>
    <w:rsid w:val="00B4078F"/>
    <w:rsid w:val="00B40E34"/>
    <w:rsid w:val="00B41081"/>
    <w:rsid w:val="00B417FD"/>
    <w:rsid w:val="00B423B8"/>
    <w:rsid w:val="00B42F59"/>
    <w:rsid w:val="00B439D7"/>
    <w:rsid w:val="00B43A5F"/>
    <w:rsid w:val="00B449E6"/>
    <w:rsid w:val="00B4636C"/>
    <w:rsid w:val="00B466DA"/>
    <w:rsid w:val="00B47085"/>
    <w:rsid w:val="00B47407"/>
    <w:rsid w:val="00B47966"/>
    <w:rsid w:val="00B50744"/>
    <w:rsid w:val="00B50CB1"/>
    <w:rsid w:val="00B50D5F"/>
    <w:rsid w:val="00B528AD"/>
    <w:rsid w:val="00B52BC7"/>
    <w:rsid w:val="00B533BF"/>
    <w:rsid w:val="00B53AA3"/>
    <w:rsid w:val="00B547F0"/>
    <w:rsid w:val="00B54D9A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0CA"/>
    <w:rsid w:val="00B64613"/>
    <w:rsid w:val="00B64888"/>
    <w:rsid w:val="00B648A8"/>
    <w:rsid w:val="00B64927"/>
    <w:rsid w:val="00B64968"/>
    <w:rsid w:val="00B656BE"/>
    <w:rsid w:val="00B65765"/>
    <w:rsid w:val="00B677A8"/>
    <w:rsid w:val="00B67ADF"/>
    <w:rsid w:val="00B70729"/>
    <w:rsid w:val="00B70748"/>
    <w:rsid w:val="00B71517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634"/>
    <w:rsid w:val="00B82CE2"/>
    <w:rsid w:val="00B83A3E"/>
    <w:rsid w:val="00B8444F"/>
    <w:rsid w:val="00B86F1D"/>
    <w:rsid w:val="00B87324"/>
    <w:rsid w:val="00B87E91"/>
    <w:rsid w:val="00B90007"/>
    <w:rsid w:val="00B910C2"/>
    <w:rsid w:val="00B92652"/>
    <w:rsid w:val="00B92845"/>
    <w:rsid w:val="00B940A7"/>
    <w:rsid w:val="00B94BC5"/>
    <w:rsid w:val="00B950EA"/>
    <w:rsid w:val="00B951FA"/>
    <w:rsid w:val="00B96012"/>
    <w:rsid w:val="00B96705"/>
    <w:rsid w:val="00BA0402"/>
    <w:rsid w:val="00BA2971"/>
    <w:rsid w:val="00BA337B"/>
    <w:rsid w:val="00BA3F02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4E39"/>
    <w:rsid w:val="00BB61FF"/>
    <w:rsid w:val="00BB6400"/>
    <w:rsid w:val="00BB7489"/>
    <w:rsid w:val="00BC00FA"/>
    <w:rsid w:val="00BC1A56"/>
    <w:rsid w:val="00BC239E"/>
    <w:rsid w:val="00BC2C7D"/>
    <w:rsid w:val="00BC3097"/>
    <w:rsid w:val="00BC3E68"/>
    <w:rsid w:val="00BC4851"/>
    <w:rsid w:val="00BC50E0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6D9A"/>
    <w:rsid w:val="00BF734A"/>
    <w:rsid w:val="00BF7A85"/>
    <w:rsid w:val="00C00158"/>
    <w:rsid w:val="00C01530"/>
    <w:rsid w:val="00C0214D"/>
    <w:rsid w:val="00C0221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0C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17A01"/>
    <w:rsid w:val="00C207FE"/>
    <w:rsid w:val="00C20CAB"/>
    <w:rsid w:val="00C20CC8"/>
    <w:rsid w:val="00C20CCC"/>
    <w:rsid w:val="00C211C9"/>
    <w:rsid w:val="00C21931"/>
    <w:rsid w:val="00C22214"/>
    <w:rsid w:val="00C22A6A"/>
    <w:rsid w:val="00C2412F"/>
    <w:rsid w:val="00C242AA"/>
    <w:rsid w:val="00C24560"/>
    <w:rsid w:val="00C250DD"/>
    <w:rsid w:val="00C259A0"/>
    <w:rsid w:val="00C26230"/>
    <w:rsid w:val="00C2640F"/>
    <w:rsid w:val="00C26EC3"/>
    <w:rsid w:val="00C27051"/>
    <w:rsid w:val="00C27A9B"/>
    <w:rsid w:val="00C30140"/>
    <w:rsid w:val="00C30498"/>
    <w:rsid w:val="00C3266D"/>
    <w:rsid w:val="00C32B32"/>
    <w:rsid w:val="00C32B75"/>
    <w:rsid w:val="00C334B1"/>
    <w:rsid w:val="00C3374F"/>
    <w:rsid w:val="00C3461E"/>
    <w:rsid w:val="00C3540D"/>
    <w:rsid w:val="00C356BA"/>
    <w:rsid w:val="00C36C4F"/>
    <w:rsid w:val="00C404A6"/>
    <w:rsid w:val="00C40505"/>
    <w:rsid w:val="00C40637"/>
    <w:rsid w:val="00C41B31"/>
    <w:rsid w:val="00C42C1C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1A2"/>
    <w:rsid w:val="00C922A0"/>
    <w:rsid w:val="00C94991"/>
    <w:rsid w:val="00C9552A"/>
    <w:rsid w:val="00C960CC"/>
    <w:rsid w:val="00C9619A"/>
    <w:rsid w:val="00C96AC0"/>
    <w:rsid w:val="00C96E59"/>
    <w:rsid w:val="00C978FD"/>
    <w:rsid w:val="00CA1A54"/>
    <w:rsid w:val="00CA1F19"/>
    <w:rsid w:val="00CA27F2"/>
    <w:rsid w:val="00CA2BC0"/>
    <w:rsid w:val="00CA3238"/>
    <w:rsid w:val="00CA4528"/>
    <w:rsid w:val="00CA528A"/>
    <w:rsid w:val="00CA529F"/>
    <w:rsid w:val="00CA5526"/>
    <w:rsid w:val="00CA6393"/>
    <w:rsid w:val="00CA6D97"/>
    <w:rsid w:val="00CB0BAE"/>
    <w:rsid w:val="00CB127B"/>
    <w:rsid w:val="00CB20C7"/>
    <w:rsid w:val="00CB2520"/>
    <w:rsid w:val="00CB2AA8"/>
    <w:rsid w:val="00CB2B1E"/>
    <w:rsid w:val="00CB2CC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907"/>
    <w:rsid w:val="00CC2D1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64F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6E8"/>
    <w:rsid w:val="00CF36C7"/>
    <w:rsid w:val="00CF43E1"/>
    <w:rsid w:val="00CF4D35"/>
    <w:rsid w:val="00CF53F3"/>
    <w:rsid w:val="00CF6872"/>
    <w:rsid w:val="00D01D44"/>
    <w:rsid w:val="00D01D7B"/>
    <w:rsid w:val="00D034BC"/>
    <w:rsid w:val="00D04414"/>
    <w:rsid w:val="00D04E2B"/>
    <w:rsid w:val="00D050F5"/>
    <w:rsid w:val="00D057F1"/>
    <w:rsid w:val="00D06192"/>
    <w:rsid w:val="00D0687F"/>
    <w:rsid w:val="00D07FA9"/>
    <w:rsid w:val="00D125CF"/>
    <w:rsid w:val="00D12E66"/>
    <w:rsid w:val="00D12F6C"/>
    <w:rsid w:val="00D14023"/>
    <w:rsid w:val="00D14A34"/>
    <w:rsid w:val="00D14AD6"/>
    <w:rsid w:val="00D15417"/>
    <w:rsid w:val="00D1597D"/>
    <w:rsid w:val="00D15E00"/>
    <w:rsid w:val="00D15E94"/>
    <w:rsid w:val="00D1622B"/>
    <w:rsid w:val="00D16C5C"/>
    <w:rsid w:val="00D2232E"/>
    <w:rsid w:val="00D22524"/>
    <w:rsid w:val="00D243AD"/>
    <w:rsid w:val="00D24CE0"/>
    <w:rsid w:val="00D25990"/>
    <w:rsid w:val="00D26418"/>
    <w:rsid w:val="00D27AF8"/>
    <w:rsid w:val="00D3060C"/>
    <w:rsid w:val="00D31F36"/>
    <w:rsid w:val="00D31F65"/>
    <w:rsid w:val="00D32283"/>
    <w:rsid w:val="00D32513"/>
    <w:rsid w:val="00D329F4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379"/>
    <w:rsid w:val="00D42AC1"/>
    <w:rsid w:val="00D45DD8"/>
    <w:rsid w:val="00D50C77"/>
    <w:rsid w:val="00D50E7E"/>
    <w:rsid w:val="00D515CA"/>
    <w:rsid w:val="00D53630"/>
    <w:rsid w:val="00D549FA"/>
    <w:rsid w:val="00D55123"/>
    <w:rsid w:val="00D56A5C"/>
    <w:rsid w:val="00D57797"/>
    <w:rsid w:val="00D603EE"/>
    <w:rsid w:val="00D60CA4"/>
    <w:rsid w:val="00D61A81"/>
    <w:rsid w:val="00D61BBA"/>
    <w:rsid w:val="00D62727"/>
    <w:rsid w:val="00D63504"/>
    <w:rsid w:val="00D63C7E"/>
    <w:rsid w:val="00D643F9"/>
    <w:rsid w:val="00D654BC"/>
    <w:rsid w:val="00D65DC8"/>
    <w:rsid w:val="00D6679D"/>
    <w:rsid w:val="00D67517"/>
    <w:rsid w:val="00D67598"/>
    <w:rsid w:val="00D67CEB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0C6"/>
    <w:rsid w:val="00D83760"/>
    <w:rsid w:val="00D8519A"/>
    <w:rsid w:val="00D8580C"/>
    <w:rsid w:val="00D86EA2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55FF"/>
    <w:rsid w:val="00DA5707"/>
    <w:rsid w:val="00DA5C3F"/>
    <w:rsid w:val="00DA635C"/>
    <w:rsid w:val="00DA75B7"/>
    <w:rsid w:val="00DA7A05"/>
    <w:rsid w:val="00DB1123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2507"/>
    <w:rsid w:val="00DC2EB8"/>
    <w:rsid w:val="00DC37DD"/>
    <w:rsid w:val="00DC425F"/>
    <w:rsid w:val="00DC4351"/>
    <w:rsid w:val="00DC4A5B"/>
    <w:rsid w:val="00DC6CE1"/>
    <w:rsid w:val="00DC6DAA"/>
    <w:rsid w:val="00DC7487"/>
    <w:rsid w:val="00DC777F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0C8"/>
    <w:rsid w:val="00E01DE6"/>
    <w:rsid w:val="00E0278F"/>
    <w:rsid w:val="00E02B49"/>
    <w:rsid w:val="00E04946"/>
    <w:rsid w:val="00E04FEA"/>
    <w:rsid w:val="00E04FF4"/>
    <w:rsid w:val="00E05A5E"/>
    <w:rsid w:val="00E06077"/>
    <w:rsid w:val="00E06BA9"/>
    <w:rsid w:val="00E07BBB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557"/>
    <w:rsid w:val="00E215A2"/>
    <w:rsid w:val="00E231FC"/>
    <w:rsid w:val="00E24703"/>
    <w:rsid w:val="00E24D54"/>
    <w:rsid w:val="00E24ED2"/>
    <w:rsid w:val="00E25913"/>
    <w:rsid w:val="00E2687A"/>
    <w:rsid w:val="00E26E35"/>
    <w:rsid w:val="00E3109B"/>
    <w:rsid w:val="00E31FC9"/>
    <w:rsid w:val="00E332EC"/>
    <w:rsid w:val="00E3341C"/>
    <w:rsid w:val="00E33B77"/>
    <w:rsid w:val="00E33D3B"/>
    <w:rsid w:val="00E350EA"/>
    <w:rsid w:val="00E35934"/>
    <w:rsid w:val="00E36366"/>
    <w:rsid w:val="00E36CCF"/>
    <w:rsid w:val="00E37296"/>
    <w:rsid w:val="00E405B2"/>
    <w:rsid w:val="00E41751"/>
    <w:rsid w:val="00E44010"/>
    <w:rsid w:val="00E44B6B"/>
    <w:rsid w:val="00E44B76"/>
    <w:rsid w:val="00E45C43"/>
    <w:rsid w:val="00E45CB9"/>
    <w:rsid w:val="00E4668C"/>
    <w:rsid w:val="00E46D65"/>
    <w:rsid w:val="00E4707E"/>
    <w:rsid w:val="00E4719C"/>
    <w:rsid w:val="00E50724"/>
    <w:rsid w:val="00E508F2"/>
    <w:rsid w:val="00E50B2B"/>
    <w:rsid w:val="00E51060"/>
    <w:rsid w:val="00E51DE7"/>
    <w:rsid w:val="00E54375"/>
    <w:rsid w:val="00E54A6C"/>
    <w:rsid w:val="00E54E79"/>
    <w:rsid w:val="00E5505D"/>
    <w:rsid w:val="00E553C1"/>
    <w:rsid w:val="00E571AB"/>
    <w:rsid w:val="00E579E3"/>
    <w:rsid w:val="00E57E52"/>
    <w:rsid w:val="00E601B2"/>
    <w:rsid w:val="00E6056C"/>
    <w:rsid w:val="00E612B4"/>
    <w:rsid w:val="00E61FB9"/>
    <w:rsid w:val="00E6222B"/>
    <w:rsid w:val="00E62675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7196"/>
    <w:rsid w:val="00E7796D"/>
    <w:rsid w:val="00E80122"/>
    <w:rsid w:val="00E80FBA"/>
    <w:rsid w:val="00E81432"/>
    <w:rsid w:val="00E81808"/>
    <w:rsid w:val="00E82178"/>
    <w:rsid w:val="00E8221E"/>
    <w:rsid w:val="00E830C1"/>
    <w:rsid w:val="00E8383A"/>
    <w:rsid w:val="00E83EEF"/>
    <w:rsid w:val="00E84EFB"/>
    <w:rsid w:val="00E8562F"/>
    <w:rsid w:val="00E85780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3E7D"/>
    <w:rsid w:val="00E94AF3"/>
    <w:rsid w:val="00E9521A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2DB"/>
    <w:rsid w:val="00EA6AA9"/>
    <w:rsid w:val="00EA7A86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3BC"/>
    <w:rsid w:val="00EC3F9A"/>
    <w:rsid w:val="00EC441E"/>
    <w:rsid w:val="00EC5377"/>
    <w:rsid w:val="00EC6AC2"/>
    <w:rsid w:val="00EC7093"/>
    <w:rsid w:val="00ED1568"/>
    <w:rsid w:val="00ED177B"/>
    <w:rsid w:val="00ED1E7C"/>
    <w:rsid w:val="00ED21B0"/>
    <w:rsid w:val="00ED4328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B96"/>
    <w:rsid w:val="00EE4082"/>
    <w:rsid w:val="00EE5CB0"/>
    <w:rsid w:val="00EE6A69"/>
    <w:rsid w:val="00EE6C6B"/>
    <w:rsid w:val="00EE6F1F"/>
    <w:rsid w:val="00EE730A"/>
    <w:rsid w:val="00EF0A27"/>
    <w:rsid w:val="00EF0D49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1625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F64"/>
    <w:rsid w:val="00F1302E"/>
    <w:rsid w:val="00F13D9E"/>
    <w:rsid w:val="00F1449D"/>
    <w:rsid w:val="00F15D0F"/>
    <w:rsid w:val="00F16CB2"/>
    <w:rsid w:val="00F179A2"/>
    <w:rsid w:val="00F17CF4"/>
    <w:rsid w:val="00F204A1"/>
    <w:rsid w:val="00F20593"/>
    <w:rsid w:val="00F20AE3"/>
    <w:rsid w:val="00F20D43"/>
    <w:rsid w:val="00F22149"/>
    <w:rsid w:val="00F26B6B"/>
    <w:rsid w:val="00F276CF"/>
    <w:rsid w:val="00F276DE"/>
    <w:rsid w:val="00F307FD"/>
    <w:rsid w:val="00F31355"/>
    <w:rsid w:val="00F31C41"/>
    <w:rsid w:val="00F32167"/>
    <w:rsid w:val="00F3309F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260"/>
    <w:rsid w:val="00F462D2"/>
    <w:rsid w:val="00F464D4"/>
    <w:rsid w:val="00F46D0B"/>
    <w:rsid w:val="00F51395"/>
    <w:rsid w:val="00F559C3"/>
    <w:rsid w:val="00F5600C"/>
    <w:rsid w:val="00F56C5B"/>
    <w:rsid w:val="00F60576"/>
    <w:rsid w:val="00F61295"/>
    <w:rsid w:val="00F62E67"/>
    <w:rsid w:val="00F63C68"/>
    <w:rsid w:val="00F659D3"/>
    <w:rsid w:val="00F65BA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6FC"/>
    <w:rsid w:val="00F7788B"/>
    <w:rsid w:val="00F80555"/>
    <w:rsid w:val="00F81E33"/>
    <w:rsid w:val="00F84078"/>
    <w:rsid w:val="00F84950"/>
    <w:rsid w:val="00F858AE"/>
    <w:rsid w:val="00F8760D"/>
    <w:rsid w:val="00F908F5"/>
    <w:rsid w:val="00F90BAD"/>
    <w:rsid w:val="00F91131"/>
    <w:rsid w:val="00F9161B"/>
    <w:rsid w:val="00F92BCD"/>
    <w:rsid w:val="00F93D0F"/>
    <w:rsid w:val="00F94ADB"/>
    <w:rsid w:val="00F95463"/>
    <w:rsid w:val="00F962E1"/>
    <w:rsid w:val="00F966AE"/>
    <w:rsid w:val="00F96934"/>
    <w:rsid w:val="00F971AB"/>
    <w:rsid w:val="00F97460"/>
    <w:rsid w:val="00F97B95"/>
    <w:rsid w:val="00FA0B41"/>
    <w:rsid w:val="00FA21D5"/>
    <w:rsid w:val="00FA2B0D"/>
    <w:rsid w:val="00FA2B62"/>
    <w:rsid w:val="00FA2CE7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609"/>
    <w:rsid w:val="00FB7BE9"/>
    <w:rsid w:val="00FB7C1B"/>
    <w:rsid w:val="00FB7C27"/>
    <w:rsid w:val="00FC005E"/>
    <w:rsid w:val="00FC03AD"/>
    <w:rsid w:val="00FC1D97"/>
    <w:rsid w:val="00FC278E"/>
    <w:rsid w:val="00FC3806"/>
    <w:rsid w:val="00FC3E7A"/>
    <w:rsid w:val="00FC4417"/>
    <w:rsid w:val="00FC4985"/>
    <w:rsid w:val="00FC5BDD"/>
    <w:rsid w:val="00FC607A"/>
    <w:rsid w:val="00FC6DD1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4962"/>
    <w:rsid w:val="00FE55F3"/>
    <w:rsid w:val="00FE64A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012AF"/>
  <w15:chartTrackingRefBased/>
  <w15:docId w15:val="{5A2690A2-3F5B-44A3-B12A-F6DF1209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3340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702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5A3340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Nagwek4Znak">
    <w:name w:val="Nagłówek 4 Znak"/>
    <w:link w:val="Nagwek4"/>
    <w:uiPriority w:val="9"/>
    <w:semiHidden/>
    <w:rsid w:val="000C702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A3340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334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340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3340"/>
    <w:rPr>
      <w:rFonts w:ascii="Arial" w:eastAsiaTheme="minorEastAsia" w:hAnsi="Arial" w:cstheme="minorBidi"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DC0573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openarchive.icomos.org/id/eprint/2436/1/EUQS_revised-2020_EN_ebook.pdf" TargetMode="External"/><Relationship Id="rId4" Type="http://schemas.openxmlformats.org/officeDocument/2006/relationships/hyperlink" Target="https://drzewa.org.pl/standard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33</Pages>
  <Words>5439</Words>
  <Characters>32634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37998</CharactersWithSpaces>
  <SharedDoc>false</SharedDoc>
  <HLinks>
    <vt:vector size="24" baseType="variant">
      <vt:variant>
        <vt:i4>4259885</vt:i4>
      </vt:variant>
      <vt:variant>
        <vt:i4>9</vt:i4>
      </vt:variant>
      <vt:variant>
        <vt:i4>0</vt:i4>
      </vt:variant>
      <vt:variant>
        <vt:i4>5</vt:i4>
      </vt:variant>
      <vt:variant>
        <vt:lpwstr>https://openarchive.icomos.org/id/eprint/2436/1/EUQS_revised-2020_EN_ebook.pdf</vt:lpwstr>
      </vt:variant>
      <vt:variant>
        <vt:lpwstr/>
      </vt:variant>
      <vt:variant>
        <vt:i4>74</vt:i4>
      </vt:variant>
      <vt:variant>
        <vt:i4>6</vt:i4>
      </vt:variant>
      <vt:variant>
        <vt:i4>0</vt:i4>
      </vt:variant>
      <vt:variant>
        <vt:i4>5</vt:i4>
      </vt:variant>
      <vt:variant>
        <vt:lpwstr>https://drzewa.org.pl/standardy/</vt:lpwstr>
      </vt:variant>
      <vt:variant>
        <vt:lpwstr/>
      </vt:variant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Marianna Skąpska</cp:lastModifiedBy>
  <cp:revision>46</cp:revision>
  <cp:lastPrinted>2024-03-07T09:35:00Z</cp:lastPrinted>
  <dcterms:created xsi:type="dcterms:W3CDTF">2025-06-30T11:19:00Z</dcterms:created>
  <dcterms:modified xsi:type="dcterms:W3CDTF">2025-09-29T09:42:00Z</dcterms:modified>
</cp:coreProperties>
</file>